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66ABE477"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6904DD">
        <w:rPr>
          <w:rFonts w:ascii="Arial" w:eastAsia="Times New Roman" w:hAnsi="Arial" w:cs="Times New Roman"/>
          <w:color w:val="2F5496" w:themeColor="accent1" w:themeShade="BF"/>
          <w:sz w:val="24"/>
          <w:szCs w:val="24"/>
          <w:lang w:eastAsia="en-GB"/>
        </w:rPr>
        <w:t>Sept</w:t>
      </w:r>
      <w:r w:rsidRPr="005B1A5C">
        <w:rPr>
          <w:rFonts w:ascii="Arial" w:eastAsia="Times New Roman" w:hAnsi="Arial" w:cs="Times New Roman"/>
          <w:color w:val="2F5496" w:themeColor="accent1" w:themeShade="BF"/>
          <w:sz w:val="24"/>
          <w:szCs w:val="24"/>
          <w:lang w:eastAsia="en-GB"/>
        </w:rPr>
        <w:t>. 202</w:t>
      </w:r>
      <w:r w:rsidR="006904DD">
        <w:rPr>
          <w:rFonts w:ascii="Arial" w:eastAsia="Times New Roman" w:hAnsi="Arial" w:cs="Times New Roman"/>
          <w:color w:val="2F5496" w:themeColor="accent1" w:themeShade="BF"/>
          <w:sz w:val="24"/>
          <w:szCs w:val="24"/>
          <w:lang w:eastAsia="en-GB"/>
        </w:rPr>
        <w:t>2</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2D523FBE"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1365E2">
        <w:rPr>
          <w:rFonts w:ascii="Cambria" w:eastAsia="Times New Roman" w:hAnsi="Cambria" w:cs="Times New Roman"/>
          <w:b/>
          <w:bCs/>
          <w:color w:val="2F5496" w:themeColor="accent1" w:themeShade="BF"/>
          <w:kern w:val="32"/>
          <w:sz w:val="32"/>
          <w:szCs w:val="32"/>
          <w:lang w:eastAsia="en-GB"/>
        </w:rPr>
        <w:t>2</w:t>
      </w:r>
      <w:r w:rsidR="006904DD">
        <w:rPr>
          <w:rFonts w:ascii="Cambria" w:eastAsia="Times New Roman" w:hAnsi="Cambria" w:cs="Times New Roman"/>
          <w:b/>
          <w:bCs/>
          <w:color w:val="2F5496" w:themeColor="accent1" w:themeShade="BF"/>
          <w:kern w:val="32"/>
          <w:sz w:val="32"/>
          <w:szCs w:val="32"/>
          <w:lang w:eastAsia="en-GB"/>
        </w:rPr>
        <w:t>2/0</w:t>
      </w:r>
      <w:r w:rsidR="00341B89">
        <w:rPr>
          <w:rFonts w:ascii="Cambria" w:eastAsia="Times New Roman" w:hAnsi="Cambria" w:cs="Times New Roman"/>
          <w:b/>
          <w:bCs/>
          <w:color w:val="2F5496" w:themeColor="accent1" w:themeShade="BF"/>
          <w:kern w:val="32"/>
          <w:sz w:val="32"/>
          <w:szCs w:val="32"/>
          <w:lang w:eastAsia="en-GB"/>
        </w:rPr>
        <w:t>8</w:t>
      </w:r>
    </w:p>
    <w:p w14:paraId="13918212" w14:textId="65DE8D83" w:rsidR="008830CE" w:rsidRPr="005B1A5C" w:rsidRDefault="00341B89"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Agreement on Short Term Supply</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3035B2C9"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6904DD">
        <w:rPr>
          <w:rFonts w:ascii="Arial" w:eastAsia="Times New Roman" w:hAnsi="Arial" w:cs="Times New Roman"/>
          <w:color w:val="2F5496" w:themeColor="accent1" w:themeShade="BF"/>
          <w:sz w:val="24"/>
          <w:szCs w:val="24"/>
          <w:lang w:eastAsia="en-GB"/>
        </w:rPr>
        <w:t>2</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180149"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3B527F77" w:rsidR="00E51C07" w:rsidRDefault="00E51C07">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66F0D91C" w14:textId="71D87B5B" w:rsidR="005B1A5C" w:rsidRDefault="00E51C07" w:rsidP="005B1A5C">
      <w:pPr>
        <w:spacing w:after="0" w:line="240" w:lineRule="auto"/>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lastRenderedPageBreak/>
        <w:t>Agreement on Short Term Supply</w:t>
      </w:r>
    </w:p>
    <w:p w14:paraId="19013B30" w14:textId="5F484DEB" w:rsidR="00E51C07" w:rsidRDefault="00E51C07" w:rsidP="005B1A5C">
      <w:pPr>
        <w:spacing w:after="0" w:line="240" w:lineRule="auto"/>
        <w:rPr>
          <w:rFonts w:ascii="Arial" w:eastAsia="Times New Roman" w:hAnsi="Arial" w:cs="Times New Roman"/>
          <w:sz w:val="24"/>
          <w:szCs w:val="24"/>
          <w:lang w:eastAsia="en-GB"/>
        </w:rPr>
      </w:pPr>
    </w:p>
    <w:p w14:paraId="73E21406" w14:textId="63F20CF7" w:rsidR="00E51C07" w:rsidRDefault="00E51C07" w:rsidP="005B1A5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Dear Colleague</w:t>
      </w:r>
    </w:p>
    <w:p w14:paraId="57E8494E" w14:textId="05510C8E" w:rsidR="00E51C07" w:rsidRDefault="00E51C07" w:rsidP="005B1A5C">
      <w:pPr>
        <w:spacing w:after="0" w:line="240" w:lineRule="auto"/>
        <w:rPr>
          <w:rFonts w:ascii="Arial" w:eastAsia="Times New Roman" w:hAnsi="Arial" w:cs="Times New Roman"/>
          <w:sz w:val="24"/>
          <w:szCs w:val="24"/>
          <w:lang w:eastAsia="en-GB"/>
        </w:rPr>
      </w:pPr>
    </w:p>
    <w:p w14:paraId="115B678D" w14:textId="073C1E1D" w:rsidR="00E51C07" w:rsidRDefault="00E51C07" w:rsidP="005B1A5C">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The following changes have been agreed in relation to the engagement of short-term supply teachers with effect from 1 January 2018.</w:t>
      </w:r>
    </w:p>
    <w:p w14:paraId="53D86216" w14:textId="2F37B86A" w:rsidR="00E51C07" w:rsidRDefault="00E51C07" w:rsidP="005B1A5C">
      <w:pPr>
        <w:spacing w:after="0" w:line="240" w:lineRule="auto"/>
        <w:rPr>
          <w:rFonts w:ascii="Arial" w:eastAsia="Times New Roman" w:hAnsi="Arial" w:cs="Times New Roman"/>
          <w:sz w:val="24"/>
          <w:szCs w:val="24"/>
          <w:lang w:eastAsia="en-GB"/>
        </w:rPr>
      </w:pPr>
    </w:p>
    <w:p w14:paraId="07AA8CDC" w14:textId="56C561F9" w:rsidR="00E51C07" w:rsidRDefault="00E51C07" w:rsidP="00E51C07">
      <w:pPr>
        <w:pStyle w:val="ListParagraph"/>
        <w:numPr>
          <w:ilvl w:val="0"/>
          <w:numId w:val="3"/>
        </w:numPr>
        <w:spacing w:before="120" w:after="120"/>
        <w:ind w:left="714" w:hanging="357"/>
      </w:pPr>
      <w:r>
        <w:t xml:space="preserve">The </w:t>
      </w:r>
      <w:r>
        <w:rPr>
          <w:b/>
          <w:bCs/>
        </w:rPr>
        <w:t>rate of pay</w:t>
      </w:r>
      <w:r>
        <w:t xml:space="preserve"> for short term supply teachers is restored to the individual’s appropriate point on the main grade scale.</w:t>
      </w:r>
    </w:p>
    <w:p w14:paraId="37F26D28" w14:textId="56C561F9" w:rsidR="00E51C07" w:rsidRDefault="00E51C07" w:rsidP="00E51C07">
      <w:pPr>
        <w:pStyle w:val="ListParagraph"/>
        <w:numPr>
          <w:ilvl w:val="0"/>
          <w:numId w:val="3"/>
        </w:numPr>
        <w:spacing w:before="120" w:after="120"/>
        <w:ind w:left="714" w:hanging="357"/>
      </w:pPr>
      <w:r>
        <w:t>All periods of cover that are expected to last 2 days or fewer will still be defined as short term supply.  Only the rate of pay will be affected.</w:t>
      </w:r>
    </w:p>
    <w:p w14:paraId="289C2F57" w14:textId="1C68A266" w:rsidR="00E51C07" w:rsidRDefault="00E51C07" w:rsidP="00E51C07">
      <w:pPr>
        <w:pStyle w:val="ListParagraph"/>
        <w:numPr>
          <w:ilvl w:val="0"/>
          <w:numId w:val="3"/>
        </w:numPr>
        <w:spacing w:before="120" w:after="120"/>
        <w:ind w:left="714" w:hanging="357"/>
      </w:pPr>
      <w:r>
        <w:t>During these short-term supply engagements teachers will be engaged for the full pupil day and may be used for full class contact.  An additional payment of 10% on top of the length of the pupil day will be made.</w:t>
      </w:r>
    </w:p>
    <w:p w14:paraId="69FD3BD0" w14:textId="042D3598" w:rsidR="00E51C07" w:rsidRDefault="00E51C07" w:rsidP="00E51C07">
      <w:pPr>
        <w:pStyle w:val="ListParagraph"/>
        <w:numPr>
          <w:ilvl w:val="0"/>
          <w:numId w:val="3"/>
        </w:numPr>
        <w:spacing w:before="120" w:after="120"/>
        <w:ind w:left="714" w:hanging="357"/>
      </w:pPr>
      <w:r>
        <w:t>When a short-term engagement requires to be extended beyond 2 days and becomes a fixed term appointment, the hours already spent teaching on short term supply will not form part of the weekly class contact time hours which can be undertaken during the first week of the fixed term appointment.  The normal pro rate arrangements for fixed term engagements will apply.</w:t>
      </w:r>
    </w:p>
    <w:p w14:paraId="77C1D431" w14:textId="620C89D0" w:rsidR="00E51C07" w:rsidRDefault="00E51C07" w:rsidP="00E51C07">
      <w:pPr>
        <w:pStyle w:val="ListParagraph"/>
        <w:numPr>
          <w:ilvl w:val="0"/>
          <w:numId w:val="3"/>
        </w:numPr>
        <w:spacing w:before="120" w:after="120"/>
        <w:ind w:left="714" w:hanging="357"/>
      </w:pPr>
      <w:r>
        <w:t>Where a teacher is employed for less than a day then it may not be more than one discrete block in any one day.</w:t>
      </w:r>
    </w:p>
    <w:p w14:paraId="3C647B6C" w14:textId="63B4B9EC" w:rsidR="00E51C07" w:rsidRDefault="00E51C07" w:rsidP="00E51C07">
      <w:pPr>
        <w:spacing w:after="0"/>
        <w:rPr>
          <w:rFonts w:ascii="Arial" w:hAnsi="Arial" w:cs="Arial"/>
          <w:sz w:val="24"/>
          <w:szCs w:val="24"/>
        </w:rPr>
      </w:pPr>
    </w:p>
    <w:p w14:paraId="274D8B98" w14:textId="6280B5DA" w:rsidR="00E51C07" w:rsidRDefault="00E51C07" w:rsidP="00E51C07">
      <w:pPr>
        <w:spacing w:after="0"/>
        <w:rPr>
          <w:rFonts w:ascii="Arial" w:hAnsi="Arial" w:cs="Arial"/>
          <w:sz w:val="24"/>
          <w:szCs w:val="24"/>
        </w:rPr>
      </w:pPr>
      <w:r>
        <w:rPr>
          <w:rFonts w:ascii="Arial" w:hAnsi="Arial" w:cs="Arial"/>
          <w:sz w:val="24"/>
          <w:szCs w:val="24"/>
        </w:rPr>
        <w:t>Yours sincerely</w:t>
      </w:r>
    </w:p>
    <w:p w14:paraId="7ECD686C" w14:textId="292BFD95" w:rsidR="00E51C07" w:rsidRDefault="00E51C07" w:rsidP="00E51C07">
      <w:pPr>
        <w:spacing w:after="0"/>
        <w:rPr>
          <w:rFonts w:ascii="Arial" w:hAnsi="Arial" w:cs="Arial"/>
          <w:sz w:val="24"/>
          <w:szCs w:val="24"/>
        </w:rPr>
      </w:pPr>
    </w:p>
    <w:p w14:paraId="54A5E308" w14:textId="77777777" w:rsidR="00E51C07" w:rsidRDefault="00E51C07" w:rsidP="00E51C07">
      <w:pPr>
        <w:spacing w:after="0"/>
        <w:rPr>
          <w:rFonts w:ascii="Arial" w:hAnsi="Arial" w:cs="Arial"/>
          <w:sz w:val="24"/>
          <w:szCs w:val="24"/>
        </w:rPr>
      </w:pPr>
    </w:p>
    <w:p w14:paraId="51522304" w14:textId="77777777" w:rsidR="00E51C07" w:rsidRDefault="00E51C07" w:rsidP="00E51C07">
      <w:pPr>
        <w:spacing w:after="0"/>
        <w:rPr>
          <w:rFonts w:ascii="Arial" w:hAnsi="Arial" w:cs="Arial"/>
          <w:sz w:val="24"/>
          <w:szCs w:val="24"/>
        </w:rPr>
      </w:pPr>
    </w:p>
    <w:p w14:paraId="17AC0AD5" w14:textId="7B0386AA" w:rsidR="00E51C07" w:rsidRDefault="00E51C07" w:rsidP="00E51C07">
      <w:pPr>
        <w:spacing w:after="0"/>
        <w:rPr>
          <w:rFonts w:ascii="Arial" w:hAnsi="Arial" w:cs="Arial"/>
          <w:sz w:val="24"/>
          <w:szCs w:val="24"/>
        </w:rPr>
      </w:pPr>
      <w:r>
        <w:rPr>
          <w:rFonts w:ascii="Arial" w:hAnsi="Arial" w:cs="Arial"/>
          <w:sz w:val="24"/>
          <w:szCs w:val="24"/>
        </w:rPr>
        <w:t>Margaret Mackay (Employers’ Side)</w:t>
      </w:r>
    </w:p>
    <w:p w14:paraId="20A7B983" w14:textId="408BAA04" w:rsidR="00E51C07" w:rsidRDefault="00E51C07" w:rsidP="00E51C07">
      <w:pPr>
        <w:spacing w:after="0"/>
        <w:rPr>
          <w:rFonts w:ascii="Arial" w:hAnsi="Arial" w:cs="Arial"/>
          <w:sz w:val="24"/>
          <w:szCs w:val="24"/>
        </w:rPr>
      </w:pPr>
      <w:r>
        <w:rPr>
          <w:rFonts w:ascii="Arial" w:hAnsi="Arial" w:cs="Arial"/>
          <w:sz w:val="24"/>
          <w:szCs w:val="24"/>
        </w:rPr>
        <w:t>David Smith (TU Side)</w:t>
      </w:r>
    </w:p>
    <w:p w14:paraId="4906372A" w14:textId="6573DE6F" w:rsidR="00E51C07" w:rsidRDefault="00E51C07" w:rsidP="00E51C07">
      <w:pPr>
        <w:spacing w:after="0"/>
        <w:rPr>
          <w:rFonts w:ascii="Arial" w:hAnsi="Arial" w:cs="Arial"/>
          <w:sz w:val="24"/>
          <w:szCs w:val="24"/>
        </w:rPr>
      </w:pPr>
      <w:r>
        <w:rPr>
          <w:rFonts w:ascii="Arial" w:hAnsi="Arial" w:cs="Arial"/>
          <w:sz w:val="24"/>
          <w:szCs w:val="24"/>
        </w:rPr>
        <w:t>Joint Secretaries</w:t>
      </w:r>
    </w:p>
    <w:p w14:paraId="29294801" w14:textId="77777777" w:rsidR="00E51C07" w:rsidRDefault="00E51C07">
      <w:pPr>
        <w:rPr>
          <w:rFonts w:ascii="Arial" w:hAnsi="Arial" w:cs="Arial"/>
          <w:sz w:val="24"/>
          <w:szCs w:val="24"/>
        </w:rPr>
      </w:pPr>
      <w:r>
        <w:rPr>
          <w:rFonts w:ascii="Arial" w:hAnsi="Arial" w:cs="Arial"/>
          <w:sz w:val="24"/>
          <w:szCs w:val="24"/>
        </w:rPr>
        <w:br w:type="page"/>
      </w:r>
    </w:p>
    <w:p w14:paraId="4BBE7AA5" w14:textId="1C1AEAA5" w:rsidR="00E51C07" w:rsidRDefault="00E51C07" w:rsidP="00E51C07">
      <w:pPr>
        <w:spacing w:after="0"/>
        <w:rPr>
          <w:rFonts w:ascii="Arial" w:hAnsi="Arial" w:cs="Arial"/>
          <w:b/>
          <w:bCs/>
          <w:sz w:val="24"/>
          <w:szCs w:val="24"/>
        </w:rPr>
      </w:pPr>
      <w:r>
        <w:rPr>
          <w:rFonts w:ascii="Arial" w:hAnsi="Arial" w:cs="Arial"/>
          <w:b/>
          <w:bCs/>
          <w:sz w:val="24"/>
          <w:szCs w:val="24"/>
        </w:rPr>
        <w:lastRenderedPageBreak/>
        <w:t>Guidance</w:t>
      </w:r>
    </w:p>
    <w:p w14:paraId="4FA87842" w14:textId="10B013F1" w:rsidR="00E51C07" w:rsidRDefault="00E51C07" w:rsidP="00E51C07">
      <w:pPr>
        <w:spacing w:after="0"/>
        <w:rPr>
          <w:rFonts w:ascii="Arial" w:hAnsi="Arial" w:cs="Arial"/>
          <w:b/>
          <w:bCs/>
          <w:sz w:val="24"/>
          <w:szCs w:val="24"/>
        </w:rPr>
      </w:pPr>
      <w:r>
        <w:rPr>
          <w:rFonts w:ascii="Arial" w:hAnsi="Arial" w:cs="Arial"/>
          <w:b/>
          <w:bCs/>
          <w:sz w:val="24"/>
          <w:szCs w:val="24"/>
        </w:rPr>
        <w:t>Engagement on Short Term Supply and Fixed Term Contracts</w:t>
      </w:r>
    </w:p>
    <w:p w14:paraId="7C4F8C75" w14:textId="12CC67EE" w:rsidR="00E51C07" w:rsidRDefault="00E51C07" w:rsidP="00E51C07">
      <w:pPr>
        <w:spacing w:after="0"/>
        <w:rPr>
          <w:rFonts w:ascii="Arial" w:hAnsi="Arial" w:cs="Arial"/>
          <w:b/>
          <w:bCs/>
          <w:sz w:val="24"/>
          <w:szCs w:val="24"/>
        </w:rPr>
      </w:pPr>
    </w:p>
    <w:p w14:paraId="46BBE004" w14:textId="45DBBFEF" w:rsidR="00E51C07" w:rsidRDefault="00E51C07" w:rsidP="00E51C07">
      <w:pPr>
        <w:spacing w:after="0"/>
        <w:rPr>
          <w:rFonts w:ascii="Arial" w:hAnsi="Arial" w:cs="Arial"/>
          <w:b/>
          <w:bCs/>
          <w:sz w:val="24"/>
          <w:szCs w:val="24"/>
        </w:rPr>
      </w:pPr>
      <w:r>
        <w:rPr>
          <w:rFonts w:ascii="Arial" w:hAnsi="Arial" w:cs="Arial"/>
          <w:b/>
          <w:bCs/>
          <w:sz w:val="24"/>
          <w:szCs w:val="24"/>
        </w:rPr>
        <w:t>Overview of Changes</w:t>
      </w:r>
    </w:p>
    <w:p w14:paraId="1A5F0353" w14:textId="5F4F6A24" w:rsidR="00E51C07" w:rsidRDefault="00E51C07" w:rsidP="00E51C07">
      <w:pPr>
        <w:spacing w:after="0"/>
        <w:rPr>
          <w:rFonts w:ascii="Arial" w:hAnsi="Arial" w:cs="Arial"/>
          <w:sz w:val="24"/>
          <w:szCs w:val="24"/>
        </w:rPr>
      </w:pPr>
      <w:r>
        <w:rPr>
          <w:rFonts w:ascii="Arial" w:hAnsi="Arial" w:cs="Arial"/>
          <w:sz w:val="24"/>
          <w:szCs w:val="24"/>
        </w:rPr>
        <w:t xml:space="preserve">The SNCT has recently agreed changes in relation to Supply Teachers.  These changes affect the </w:t>
      </w:r>
      <w:r>
        <w:rPr>
          <w:rFonts w:ascii="Arial" w:hAnsi="Arial" w:cs="Arial"/>
          <w:b/>
          <w:bCs/>
          <w:sz w:val="24"/>
          <w:szCs w:val="24"/>
        </w:rPr>
        <w:t>rate of pay</w:t>
      </w:r>
      <w:r>
        <w:rPr>
          <w:rFonts w:ascii="Arial" w:hAnsi="Arial" w:cs="Arial"/>
          <w:sz w:val="24"/>
          <w:szCs w:val="24"/>
        </w:rPr>
        <w:t xml:space="preserve"> for Supply Teachers, however the way that Supply Teachers are engaged, the hours of employment, </w:t>
      </w:r>
      <w:r w:rsidR="00B577AA">
        <w:rPr>
          <w:rFonts w:ascii="Arial" w:hAnsi="Arial" w:cs="Arial"/>
          <w:sz w:val="24"/>
          <w:szCs w:val="24"/>
        </w:rPr>
        <w:t xml:space="preserve">and </w:t>
      </w:r>
      <w:r>
        <w:rPr>
          <w:rFonts w:ascii="Arial" w:hAnsi="Arial" w:cs="Arial"/>
          <w:sz w:val="24"/>
          <w:szCs w:val="24"/>
        </w:rPr>
        <w:t>the duties they are required to perform, will remain the same.  The definition of a short</w:t>
      </w:r>
      <w:r w:rsidR="00B577AA">
        <w:rPr>
          <w:rFonts w:ascii="Arial" w:hAnsi="Arial" w:cs="Arial"/>
          <w:sz w:val="24"/>
          <w:szCs w:val="24"/>
        </w:rPr>
        <w:t>-</w:t>
      </w:r>
      <w:r>
        <w:rPr>
          <w:rFonts w:ascii="Arial" w:hAnsi="Arial" w:cs="Arial"/>
          <w:sz w:val="24"/>
          <w:szCs w:val="24"/>
        </w:rPr>
        <w:t>term engagement remains as 2 days or fewer.</w:t>
      </w:r>
    </w:p>
    <w:p w14:paraId="04A7E1BD" w14:textId="378BD066" w:rsidR="00B577AA" w:rsidRDefault="00B577AA" w:rsidP="00E51C07">
      <w:pPr>
        <w:spacing w:after="0"/>
        <w:rPr>
          <w:rFonts w:ascii="Arial" w:hAnsi="Arial" w:cs="Arial"/>
          <w:sz w:val="24"/>
          <w:szCs w:val="24"/>
        </w:rPr>
      </w:pPr>
    </w:p>
    <w:p w14:paraId="09C6B080" w14:textId="7FDFFDB2" w:rsidR="00B577AA" w:rsidRDefault="00B577AA" w:rsidP="00E51C07">
      <w:pPr>
        <w:spacing w:after="0"/>
        <w:rPr>
          <w:rFonts w:ascii="Arial" w:hAnsi="Arial" w:cs="Arial"/>
          <w:b/>
          <w:bCs/>
          <w:sz w:val="24"/>
          <w:szCs w:val="24"/>
        </w:rPr>
      </w:pPr>
      <w:r>
        <w:rPr>
          <w:rFonts w:ascii="Arial" w:hAnsi="Arial" w:cs="Arial"/>
          <w:b/>
          <w:bCs/>
          <w:sz w:val="24"/>
          <w:szCs w:val="24"/>
        </w:rPr>
        <w:t>Further Information</w:t>
      </w:r>
    </w:p>
    <w:p w14:paraId="4F1481EF" w14:textId="2E69C64A" w:rsidR="00B577AA" w:rsidRDefault="00B577AA" w:rsidP="00B577AA">
      <w:pPr>
        <w:pStyle w:val="ListParagraph"/>
        <w:numPr>
          <w:ilvl w:val="0"/>
          <w:numId w:val="4"/>
        </w:numPr>
        <w:rPr>
          <w:rFonts w:cs="Arial"/>
        </w:rPr>
      </w:pPr>
      <w:hyperlink r:id="rId10" w:history="1">
        <w:r w:rsidRPr="002A698E">
          <w:rPr>
            <w:rStyle w:val="Hyperlink"/>
            <w:rFonts w:cs="Arial"/>
          </w:rPr>
          <w:t>www.snct.org.uk</w:t>
        </w:r>
      </w:hyperlink>
    </w:p>
    <w:p w14:paraId="18F25EC5" w14:textId="53F7DCFB" w:rsidR="00B577AA" w:rsidRDefault="00B577AA" w:rsidP="00B577AA">
      <w:pPr>
        <w:pStyle w:val="ListParagraph"/>
        <w:numPr>
          <w:ilvl w:val="0"/>
          <w:numId w:val="4"/>
        </w:numPr>
        <w:rPr>
          <w:rFonts w:cs="Arial"/>
        </w:rPr>
      </w:pPr>
      <w:r>
        <w:rPr>
          <w:rFonts w:cs="Arial"/>
        </w:rPr>
        <w:t>askHR</w:t>
      </w:r>
    </w:p>
    <w:p w14:paraId="66E56438" w14:textId="3E0F50BE" w:rsidR="00B577AA" w:rsidRDefault="00B577AA" w:rsidP="00B577AA">
      <w:pPr>
        <w:pStyle w:val="ListParagraph"/>
        <w:numPr>
          <w:ilvl w:val="1"/>
          <w:numId w:val="4"/>
        </w:numPr>
        <w:rPr>
          <w:rFonts w:cs="Arial"/>
        </w:rPr>
      </w:pPr>
      <w:proofErr w:type="spellStart"/>
      <w:r>
        <w:rPr>
          <w:rFonts w:cs="Arial"/>
        </w:rPr>
        <w:t>tel</w:t>
      </w:r>
      <w:proofErr w:type="spellEnd"/>
      <w:r>
        <w:rPr>
          <w:rFonts w:cs="Arial"/>
        </w:rPr>
        <w:t>: 01467 534400</w:t>
      </w:r>
    </w:p>
    <w:p w14:paraId="6C99590C" w14:textId="456132CE" w:rsidR="00B577AA" w:rsidRDefault="00B577AA" w:rsidP="00B577AA">
      <w:pPr>
        <w:pStyle w:val="ListParagraph"/>
        <w:numPr>
          <w:ilvl w:val="1"/>
          <w:numId w:val="4"/>
        </w:numPr>
        <w:rPr>
          <w:rFonts w:cs="Arial"/>
        </w:rPr>
      </w:pPr>
      <w:hyperlink r:id="rId11" w:history="1">
        <w:r w:rsidRPr="002A698E">
          <w:rPr>
            <w:rStyle w:val="Hyperlink"/>
            <w:rFonts w:cs="Arial"/>
          </w:rPr>
          <w:t>www.askhr.it</w:t>
        </w:r>
      </w:hyperlink>
    </w:p>
    <w:p w14:paraId="56A151BD" w14:textId="73C98C5B" w:rsidR="00B577AA" w:rsidRDefault="00B577AA" w:rsidP="00B577AA">
      <w:pPr>
        <w:pStyle w:val="ListParagraph"/>
        <w:numPr>
          <w:ilvl w:val="1"/>
          <w:numId w:val="4"/>
        </w:numPr>
        <w:rPr>
          <w:rFonts w:cs="Arial"/>
        </w:rPr>
      </w:pPr>
      <w:r>
        <w:rPr>
          <w:rFonts w:cs="Arial"/>
        </w:rPr>
        <w:t xml:space="preserve">Email: </w:t>
      </w:r>
      <w:hyperlink r:id="rId12" w:history="1">
        <w:r w:rsidRPr="002A698E">
          <w:rPr>
            <w:rStyle w:val="Hyperlink"/>
            <w:rFonts w:cs="Arial"/>
          </w:rPr>
          <w:t>askhr@aberdeenshire.gov.uk</w:t>
        </w:r>
      </w:hyperlink>
    </w:p>
    <w:p w14:paraId="6FBA02CC" w14:textId="27432BA5" w:rsidR="00B577AA" w:rsidRPr="00B577AA" w:rsidRDefault="00B577AA" w:rsidP="00B577AA">
      <w:pPr>
        <w:spacing w:after="0"/>
        <w:rPr>
          <w:rFonts w:ascii="Arial" w:hAnsi="Arial" w:cs="Arial"/>
          <w:sz w:val="24"/>
          <w:szCs w:val="24"/>
        </w:rPr>
      </w:pPr>
    </w:p>
    <w:p w14:paraId="6AD5D394" w14:textId="04213EC3" w:rsidR="003949F5" w:rsidRDefault="00B577AA" w:rsidP="00B577AA">
      <w:pPr>
        <w:spacing w:after="0"/>
        <w:rPr>
          <w:rFonts w:ascii="Arial" w:hAnsi="Arial" w:cs="Arial"/>
          <w:b/>
          <w:bCs/>
          <w:sz w:val="24"/>
          <w:szCs w:val="24"/>
        </w:rPr>
      </w:pPr>
      <w:r w:rsidRPr="00B577AA">
        <w:rPr>
          <w:rFonts w:ascii="Arial" w:hAnsi="Arial" w:cs="Arial"/>
          <w:b/>
          <w:bCs/>
          <w:sz w:val="24"/>
          <w:szCs w:val="24"/>
        </w:rPr>
        <w:t>Short Term Supply – General Information</w:t>
      </w:r>
    </w:p>
    <w:p w14:paraId="0A716F9F" w14:textId="4261C2B5" w:rsidR="00B577AA" w:rsidRDefault="00B577AA" w:rsidP="00B577AA">
      <w:pPr>
        <w:spacing w:after="0"/>
        <w:rPr>
          <w:rFonts w:ascii="Arial" w:hAnsi="Arial" w:cs="Arial"/>
          <w:sz w:val="24"/>
          <w:szCs w:val="24"/>
        </w:rPr>
      </w:pPr>
      <w:r>
        <w:rPr>
          <w:rFonts w:ascii="Arial" w:hAnsi="Arial" w:cs="Arial"/>
          <w:sz w:val="24"/>
          <w:szCs w:val="24"/>
        </w:rPr>
        <w:t xml:space="preserve">Teachers will be employed on short term supply where the engagement is required and agreed </w:t>
      </w:r>
      <w:proofErr w:type="gramStart"/>
      <w:r>
        <w:rPr>
          <w:rFonts w:ascii="Arial" w:hAnsi="Arial" w:cs="Arial"/>
          <w:sz w:val="24"/>
          <w:szCs w:val="24"/>
        </w:rPr>
        <w:t>on a daily basis</w:t>
      </w:r>
      <w:proofErr w:type="gramEnd"/>
      <w:r>
        <w:rPr>
          <w:rFonts w:ascii="Arial" w:hAnsi="Arial" w:cs="Arial"/>
          <w:sz w:val="24"/>
          <w:szCs w:val="24"/>
        </w:rPr>
        <w:t>.  This period of work must be 2 days or fewer.</w:t>
      </w:r>
    </w:p>
    <w:p w14:paraId="3B7768BB" w14:textId="6EF992A4" w:rsidR="00B577AA" w:rsidRDefault="00B577AA" w:rsidP="00B577AA">
      <w:pPr>
        <w:spacing w:after="0"/>
        <w:rPr>
          <w:rFonts w:ascii="Arial" w:hAnsi="Arial" w:cs="Arial"/>
          <w:sz w:val="24"/>
          <w:szCs w:val="24"/>
        </w:rPr>
      </w:pPr>
    </w:p>
    <w:p w14:paraId="777B8D12" w14:textId="2FC0BBC6" w:rsidR="00B577AA" w:rsidRDefault="00B577AA" w:rsidP="00B577AA">
      <w:pPr>
        <w:spacing w:after="0"/>
        <w:rPr>
          <w:rFonts w:ascii="Arial" w:hAnsi="Arial" w:cs="Arial"/>
          <w:sz w:val="24"/>
          <w:szCs w:val="24"/>
        </w:rPr>
      </w:pPr>
      <w:r>
        <w:rPr>
          <w:rFonts w:ascii="Arial" w:hAnsi="Arial" w:cs="Arial"/>
          <w:sz w:val="24"/>
          <w:szCs w:val="24"/>
        </w:rPr>
        <w:t xml:space="preserve">The duties of </w:t>
      </w:r>
      <w:r w:rsidR="008D51B7">
        <w:rPr>
          <w:rFonts w:ascii="Arial" w:hAnsi="Arial" w:cs="Arial"/>
          <w:sz w:val="24"/>
          <w:szCs w:val="24"/>
        </w:rPr>
        <w:t>short-term</w:t>
      </w:r>
      <w:r>
        <w:rPr>
          <w:rFonts w:ascii="Arial" w:hAnsi="Arial" w:cs="Arial"/>
          <w:sz w:val="24"/>
          <w:szCs w:val="24"/>
        </w:rPr>
        <w:t xml:space="preserve"> Supply Teachers are:</w:t>
      </w:r>
    </w:p>
    <w:p w14:paraId="2CED7088" w14:textId="660DCF67" w:rsidR="00B577AA" w:rsidRDefault="00B577AA" w:rsidP="00B577AA">
      <w:pPr>
        <w:pStyle w:val="ListParagraph"/>
        <w:numPr>
          <w:ilvl w:val="0"/>
          <w:numId w:val="5"/>
        </w:numPr>
        <w:rPr>
          <w:rFonts w:cs="Arial"/>
        </w:rPr>
      </w:pPr>
      <w:r>
        <w:rPr>
          <w:rFonts w:cs="Arial"/>
        </w:rPr>
        <w:t>Teaching assigned classes</w:t>
      </w:r>
    </w:p>
    <w:p w14:paraId="3ADA98A8" w14:textId="153A3754" w:rsidR="00B577AA" w:rsidRDefault="00B577AA" w:rsidP="00B577AA">
      <w:pPr>
        <w:pStyle w:val="ListParagraph"/>
        <w:numPr>
          <w:ilvl w:val="0"/>
          <w:numId w:val="5"/>
        </w:numPr>
        <w:rPr>
          <w:rFonts w:cs="Arial"/>
        </w:rPr>
      </w:pPr>
      <w:r>
        <w:rPr>
          <w:rFonts w:cs="Arial"/>
        </w:rPr>
        <w:t>Correction of work, as part of ongoing class work</w:t>
      </w:r>
    </w:p>
    <w:p w14:paraId="75694537" w14:textId="3BE7B267" w:rsidR="00B577AA" w:rsidRDefault="00B577AA" w:rsidP="00B577AA">
      <w:pPr>
        <w:pStyle w:val="ListParagraph"/>
        <w:numPr>
          <w:ilvl w:val="0"/>
          <w:numId w:val="5"/>
        </w:numPr>
        <w:rPr>
          <w:rFonts w:cs="Arial"/>
        </w:rPr>
      </w:pPr>
      <w:r>
        <w:rPr>
          <w:rFonts w:cs="Arial"/>
        </w:rPr>
        <w:t>Maintaining a record of work</w:t>
      </w:r>
    </w:p>
    <w:p w14:paraId="42B3FA3A" w14:textId="43598414" w:rsidR="00B577AA" w:rsidRDefault="00B577AA" w:rsidP="00B577AA">
      <w:pPr>
        <w:pStyle w:val="ListParagraph"/>
        <w:numPr>
          <w:ilvl w:val="0"/>
          <w:numId w:val="5"/>
        </w:numPr>
        <w:rPr>
          <w:rFonts w:cs="Arial"/>
        </w:rPr>
      </w:pPr>
      <w:r>
        <w:rPr>
          <w:rFonts w:cs="Arial"/>
        </w:rPr>
        <w:t>Promoting and safeguarding the health, welfare, and safety of pupils</w:t>
      </w:r>
    </w:p>
    <w:p w14:paraId="5C2CC922" w14:textId="77DB4BDE" w:rsidR="00B577AA" w:rsidRDefault="00B577AA" w:rsidP="00B577AA">
      <w:pPr>
        <w:pStyle w:val="ListParagraph"/>
        <w:numPr>
          <w:ilvl w:val="0"/>
          <w:numId w:val="5"/>
        </w:numPr>
        <w:rPr>
          <w:rFonts w:cs="Arial"/>
        </w:rPr>
      </w:pPr>
      <w:r>
        <w:rPr>
          <w:rFonts w:cs="Arial"/>
        </w:rPr>
        <w:t>Working in partnership with support staff and other professionals in class</w:t>
      </w:r>
    </w:p>
    <w:p w14:paraId="5F1118AC" w14:textId="76C8B9B5" w:rsidR="00B577AA" w:rsidRDefault="00B577AA" w:rsidP="00B577AA">
      <w:pPr>
        <w:pStyle w:val="ListParagraph"/>
        <w:numPr>
          <w:ilvl w:val="0"/>
          <w:numId w:val="5"/>
        </w:numPr>
        <w:rPr>
          <w:rFonts w:cs="Arial"/>
        </w:rPr>
      </w:pPr>
      <w:r>
        <w:rPr>
          <w:rFonts w:cs="Arial"/>
        </w:rPr>
        <w:t>Contributing towards good order in the school</w:t>
      </w:r>
    </w:p>
    <w:p w14:paraId="0D8939C3" w14:textId="20639AA3" w:rsidR="00B577AA" w:rsidRDefault="00B577AA" w:rsidP="00B577AA">
      <w:pPr>
        <w:spacing w:after="0"/>
        <w:rPr>
          <w:rFonts w:ascii="Arial" w:hAnsi="Arial" w:cs="Arial"/>
          <w:sz w:val="24"/>
          <w:szCs w:val="24"/>
        </w:rPr>
      </w:pPr>
    </w:p>
    <w:p w14:paraId="283030E3" w14:textId="25700918" w:rsidR="00B577AA" w:rsidRDefault="00B577AA" w:rsidP="00B577AA">
      <w:pPr>
        <w:spacing w:after="0"/>
        <w:rPr>
          <w:rFonts w:ascii="Arial" w:hAnsi="Arial" w:cs="Arial"/>
          <w:sz w:val="24"/>
          <w:szCs w:val="24"/>
        </w:rPr>
      </w:pPr>
      <w:r>
        <w:rPr>
          <w:rFonts w:ascii="Arial" w:hAnsi="Arial" w:cs="Arial"/>
          <w:sz w:val="24"/>
          <w:szCs w:val="24"/>
        </w:rPr>
        <w:t>Teachers engaged on short term supply are not employed for any collegiate time and are not required to attend parent’s evenings or collegiate meetings, etc.  Supply Teachers should only be required to carry out correction work as part of ongoing class work.</w:t>
      </w:r>
    </w:p>
    <w:p w14:paraId="56199A69" w14:textId="2F458CEE" w:rsidR="00B577AA" w:rsidRDefault="00B577AA" w:rsidP="00B577AA">
      <w:pPr>
        <w:spacing w:after="0"/>
        <w:rPr>
          <w:rFonts w:ascii="Arial" w:hAnsi="Arial" w:cs="Arial"/>
          <w:sz w:val="24"/>
          <w:szCs w:val="24"/>
        </w:rPr>
      </w:pPr>
    </w:p>
    <w:p w14:paraId="1A3C57B0" w14:textId="2B72D35B" w:rsidR="00B577AA" w:rsidRDefault="00B577AA" w:rsidP="00B577AA">
      <w:pPr>
        <w:spacing w:after="0"/>
        <w:rPr>
          <w:rFonts w:ascii="Arial" w:hAnsi="Arial" w:cs="Arial"/>
          <w:sz w:val="24"/>
          <w:szCs w:val="24"/>
        </w:rPr>
      </w:pPr>
      <w:r>
        <w:rPr>
          <w:rFonts w:ascii="Arial" w:hAnsi="Arial" w:cs="Arial"/>
          <w:sz w:val="24"/>
          <w:szCs w:val="24"/>
        </w:rPr>
        <w:t xml:space="preserve">The hours of a </w:t>
      </w:r>
      <w:r w:rsidR="008D51B7">
        <w:rPr>
          <w:rFonts w:ascii="Arial" w:hAnsi="Arial" w:cs="Arial"/>
          <w:sz w:val="24"/>
          <w:szCs w:val="24"/>
        </w:rPr>
        <w:t>short-term</w:t>
      </w:r>
      <w:r>
        <w:rPr>
          <w:rFonts w:ascii="Arial" w:hAnsi="Arial" w:cs="Arial"/>
          <w:sz w:val="24"/>
          <w:szCs w:val="24"/>
        </w:rPr>
        <w:t xml:space="preserve"> supply teachers mean that they will be available for class contact for the full pupil day and will receive a 10% uplift for time spent carrying our preparation and correction work.  The standard claim should therefore be:</w:t>
      </w:r>
    </w:p>
    <w:p w14:paraId="2F12FAE6" w14:textId="4C4D2BB1" w:rsidR="00B577AA" w:rsidRDefault="00B577AA" w:rsidP="00B577AA">
      <w:pPr>
        <w:spacing w:after="0"/>
        <w:rPr>
          <w:rFonts w:ascii="Arial" w:hAnsi="Arial" w:cs="Arial"/>
          <w:sz w:val="24"/>
          <w:szCs w:val="24"/>
        </w:rPr>
      </w:pPr>
      <w:r>
        <w:rPr>
          <w:rFonts w:ascii="Arial" w:hAnsi="Arial" w:cs="Arial"/>
          <w:sz w:val="24"/>
          <w:szCs w:val="24"/>
        </w:rPr>
        <w:t>Primary Schools: 5 hours (pupil day) = 10% = 5 hours 30 minutes claimed on a yellow S56 timesheet</w:t>
      </w:r>
    </w:p>
    <w:p w14:paraId="4791F9D2" w14:textId="07679A38" w:rsidR="00B577AA" w:rsidRDefault="00B577AA" w:rsidP="00B577AA">
      <w:pPr>
        <w:spacing w:after="0"/>
        <w:rPr>
          <w:rFonts w:ascii="Arial" w:hAnsi="Arial" w:cs="Arial"/>
          <w:sz w:val="24"/>
          <w:szCs w:val="24"/>
        </w:rPr>
      </w:pPr>
      <w:r>
        <w:rPr>
          <w:rFonts w:ascii="Arial" w:hAnsi="Arial" w:cs="Arial"/>
          <w:sz w:val="24"/>
          <w:szCs w:val="24"/>
        </w:rPr>
        <w:t>Secondary Schools: 5 ½ hours (pupil day) + 10% = 6 hours 03 minutes claimed on a yellow S56 timesheet</w:t>
      </w:r>
    </w:p>
    <w:p w14:paraId="2C9415BC" w14:textId="48129A66" w:rsidR="00B577AA" w:rsidRDefault="00B577AA" w:rsidP="00B577AA">
      <w:pPr>
        <w:spacing w:after="0"/>
        <w:rPr>
          <w:rFonts w:ascii="Arial" w:hAnsi="Arial" w:cs="Arial"/>
          <w:sz w:val="24"/>
          <w:szCs w:val="24"/>
        </w:rPr>
      </w:pPr>
    </w:p>
    <w:p w14:paraId="0CBA1160" w14:textId="27B0F3F2" w:rsidR="00B577AA" w:rsidRDefault="00B577AA" w:rsidP="00B577AA">
      <w:pPr>
        <w:spacing w:after="0"/>
        <w:rPr>
          <w:rFonts w:ascii="Arial" w:hAnsi="Arial" w:cs="Arial"/>
          <w:sz w:val="24"/>
          <w:szCs w:val="24"/>
        </w:rPr>
      </w:pPr>
      <w:r>
        <w:rPr>
          <w:rFonts w:ascii="Arial" w:hAnsi="Arial" w:cs="Arial"/>
          <w:sz w:val="24"/>
          <w:szCs w:val="24"/>
        </w:rPr>
        <w:t>Asymmetric Weeks (Secondary Schools)</w:t>
      </w:r>
    </w:p>
    <w:p w14:paraId="4A8B58B0" w14:textId="490F3CBF" w:rsidR="00B577AA" w:rsidRDefault="00B577AA" w:rsidP="00B577AA">
      <w:pPr>
        <w:spacing w:after="0"/>
        <w:rPr>
          <w:rFonts w:ascii="Arial" w:hAnsi="Arial" w:cs="Arial"/>
          <w:sz w:val="24"/>
          <w:szCs w:val="24"/>
        </w:rPr>
      </w:pPr>
      <w:r>
        <w:rPr>
          <w:rFonts w:ascii="Arial" w:hAnsi="Arial" w:cs="Arial"/>
          <w:sz w:val="24"/>
          <w:szCs w:val="24"/>
        </w:rPr>
        <w:t>For schools with asymmetric weeks: full pupil day + 10% claimed on a yellow S56 timesheet</w:t>
      </w:r>
    </w:p>
    <w:p w14:paraId="689A363D" w14:textId="7F1FAD9B" w:rsidR="00B577AA" w:rsidRDefault="00B577AA" w:rsidP="00B577AA">
      <w:pPr>
        <w:spacing w:after="0"/>
        <w:rPr>
          <w:rFonts w:ascii="Arial" w:hAnsi="Arial" w:cs="Arial"/>
          <w:sz w:val="24"/>
          <w:szCs w:val="24"/>
        </w:rPr>
      </w:pPr>
    </w:p>
    <w:p w14:paraId="7D53FF47" w14:textId="7739B326" w:rsidR="00B577AA" w:rsidRDefault="00B577AA" w:rsidP="00B577AA">
      <w:pPr>
        <w:spacing w:after="0"/>
        <w:rPr>
          <w:rFonts w:ascii="Arial" w:hAnsi="Arial" w:cs="Arial"/>
          <w:sz w:val="24"/>
          <w:szCs w:val="24"/>
        </w:rPr>
      </w:pPr>
      <w:r>
        <w:rPr>
          <w:rFonts w:ascii="Arial" w:hAnsi="Arial" w:cs="Arial"/>
          <w:sz w:val="24"/>
          <w:szCs w:val="24"/>
        </w:rPr>
        <w:lastRenderedPageBreak/>
        <w:t>The rate of pay for short term Supply Teachers is restored to the individual’s appropriate point on the main grade scale (Point 0 if not fully GTCS registered) for each period of supply work.</w:t>
      </w:r>
    </w:p>
    <w:p w14:paraId="7B9AA67F" w14:textId="76F25357" w:rsidR="00B577AA" w:rsidRDefault="00B577AA" w:rsidP="00B577AA">
      <w:pPr>
        <w:spacing w:after="0"/>
        <w:rPr>
          <w:rFonts w:ascii="Arial" w:hAnsi="Arial" w:cs="Arial"/>
          <w:sz w:val="24"/>
          <w:szCs w:val="24"/>
        </w:rPr>
      </w:pPr>
    </w:p>
    <w:p w14:paraId="49741E86" w14:textId="7C8EB669" w:rsidR="00B577AA" w:rsidRDefault="00B577AA" w:rsidP="00B577AA">
      <w:pPr>
        <w:pStyle w:val="ListParagraph"/>
        <w:numPr>
          <w:ilvl w:val="0"/>
          <w:numId w:val="6"/>
        </w:numPr>
        <w:rPr>
          <w:rFonts w:cs="Arial"/>
        </w:rPr>
      </w:pPr>
      <w:r>
        <w:rPr>
          <w:rFonts w:cs="Arial"/>
        </w:rPr>
        <w:t xml:space="preserve">When a </w:t>
      </w:r>
      <w:r w:rsidR="008D51B7">
        <w:rPr>
          <w:rFonts w:cs="Arial"/>
        </w:rPr>
        <w:t>short-term</w:t>
      </w:r>
      <w:r>
        <w:rPr>
          <w:rFonts w:cs="Arial"/>
        </w:rPr>
        <w:t xml:space="preserve"> supply engagement is for a part day then the teacher will not be deployed for more than one discrete block of time in any one day</w:t>
      </w:r>
    </w:p>
    <w:p w14:paraId="3375415F" w14:textId="52551BFD" w:rsidR="00B577AA" w:rsidRDefault="00B577AA" w:rsidP="00B577AA">
      <w:pPr>
        <w:pStyle w:val="ListParagraph"/>
        <w:numPr>
          <w:ilvl w:val="0"/>
          <w:numId w:val="6"/>
        </w:numPr>
        <w:rPr>
          <w:rFonts w:cs="Arial"/>
        </w:rPr>
      </w:pPr>
      <w:r>
        <w:rPr>
          <w:rFonts w:cs="Arial"/>
        </w:rPr>
        <w:t>The ‘pupil day’ covered by the teacher should be calculated and the 10% uplift applied</w:t>
      </w:r>
    </w:p>
    <w:p w14:paraId="261FA46F" w14:textId="22C943F2" w:rsidR="00B577AA" w:rsidRDefault="00B577AA" w:rsidP="00B577AA">
      <w:pPr>
        <w:spacing w:after="0"/>
        <w:rPr>
          <w:rFonts w:ascii="Arial" w:hAnsi="Arial" w:cs="Arial"/>
          <w:sz w:val="24"/>
          <w:szCs w:val="24"/>
        </w:rPr>
      </w:pPr>
    </w:p>
    <w:p w14:paraId="1E4072BB" w14:textId="5C0BAF9B" w:rsidR="00B577AA" w:rsidRDefault="00B577AA" w:rsidP="00B577AA">
      <w:pPr>
        <w:spacing w:after="0"/>
        <w:rPr>
          <w:rFonts w:ascii="Arial" w:hAnsi="Arial" w:cs="Arial"/>
          <w:b/>
          <w:bCs/>
          <w:sz w:val="24"/>
          <w:szCs w:val="24"/>
        </w:rPr>
      </w:pPr>
      <w:r>
        <w:rPr>
          <w:rFonts w:ascii="Arial" w:hAnsi="Arial" w:cs="Arial"/>
          <w:b/>
          <w:bCs/>
          <w:sz w:val="24"/>
          <w:szCs w:val="24"/>
        </w:rPr>
        <w:t>Calculation of hours to be claimed by teachers on short term supply engagements</w:t>
      </w:r>
    </w:p>
    <w:p w14:paraId="475CAAF8" w14:textId="4917C7E1" w:rsidR="00B577AA" w:rsidRDefault="00B577AA" w:rsidP="00B577AA">
      <w:pPr>
        <w:spacing w:after="0"/>
        <w:rPr>
          <w:rFonts w:ascii="Arial" w:hAnsi="Arial" w:cs="Arial"/>
          <w:sz w:val="24"/>
          <w:szCs w:val="24"/>
        </w:rPr>
      </w:pPr>
    </w:p>
    <w:tbl>
      <w:tblPr>
        <w:tblStyle w:val="TableGrid"/>
        <w:tblW w:w="0" w:type="auto"/>
        <w:tblLook w:val="04A0" w:firstRow="1" w:lastRow="0" w:firstColumn="1" w:lastColumn="0" w:noHBand="0" w:noVBand="1"/>
      </w:tblPr>
      <w:tblGrid>
        <w:gridCol w:w="1502"/>
        <w:gridCol w:w="1503"/>
        <w:gridCol w:w="1502"/>
        <w:gridCol w:w="1503"/>
        <w:gridCol w:w="3006"/>
      </w:tblGrid>
      <w:tr w:rsidR="00B577AA" w14:paraId="47772F34" w14:textId="77777777" w:rsidTr="00B577AA">
        <w:tc>
          <w:tcPr>
            <w:tcW w:w="3005" w:type="dxa"/>
            <w:gridSpan w:val="2"/>
          </w:tcPr>
          <w:p w14:paraId="11B486E6" w14:textId="06F32734" w:rsidR="00B577AA" w:rsidRPr="008D51B7" w:rsidRDefault="00B577AA" w:rsidP="00B577AA">
            <w:pPr>
              <w:rPr>
                <w:rFonts w:ascii="Arial" w:hAnsi="Arial" w:cs="Arial"/>
                <w:b/>
                <w:bCs/>
                <w:sz w:val="24"/>
                <w:szCs w:val="24"/>
              </w:rPr>
            </w:pPr>
            <w:r w:rsidRPr="008D51B7">
              <w:rPr>
                <w:rFonts w:ascii="Arial" w:hAnsi="Arial" w:cs="Arial"/>
                <w:b/>
                <w:bCs/>
                <w:sz w:val="24"/>
                <w:szCs w:val="24"/>
              </w:rPr>
              <w:t>Class Contact Time</w:t>
            </w:r>
          </w:p>
        </w:tc>
        <w:tc>
          <w:tcPr>
            <w:tcW w:w="3005" w:type="dxa"/>
            <w:gridSpan w:val="2"/>
          </w:tcPr>
          <w:p w14:paraId="55A7DCA1" w14:textId="44631706" w:rsidR="00B577AA" w:rsidRPr="008D51B7" w:rsidRDefault="00B577AA" w:rsidP="00B577AA">
            <w:pPr>
              <w:rPr>
                <w:rFonts w:ascii="Arial" w:hAnsi="Arial" w:cs="Arial"/>
                <w:b/>
                <w:bCs/>
                <w:sz w:val="24"/>
                <w:szCs w:val="24"/>
              </w:rPr>
            </w:pPr>
            <w:r w:rsidRPr="008D51B7">
              <w:rPr>
                <w:rFonts w:ascii="Arial" w:hAnsi="Arial" w:cs="Arial"/>
                <w:b/>
                <w:bCs/>
                <w:sz w:val="24"/>
                <w:szCs w:val="24"/>
              </w:rPr>
              <w:t>Time to be claimed for salary payment</w:t>
            </w:r>
          </w:p>
        </w:tc>
        <w:tc>
          <w:tcPr>
            <w:tcW w:w="3006" w:type="dxa"/>
          </w:tcPr>
          <w:p w14:paraId="23C7EA60" w14:textId="4A0CAA72" w:rsidR="00B577AA" w:rsidRPr="008D51B7" w:rsidRDefault="00B577AA" w:rsidP="00B577AA">
            <w:pPr>
              <w:rPr>
                <w:rFonts w:ascii="Arial" w:hAnsi="Arial" w:cs="Arial"/>
                <w:b/>
                <w:bCs/>
                <w:sz w:val="24"/>
                <w:szCs w:val="24"/>
              </w:rPr>
            </w:pPr>
            <w:r w:rsidRPr="008D51B7">
              <w:rPr>
                <w:rFonts w:ascii="Arial" w:hAnsi="Arial" w:cs="Arial"/>
                <w:b/>
                <w:bCs/>
                <w:sz w:val="24"/>
                <w:szCs w:val="24"/>
              </w:rPr>
              <w:t>Decimal equivalent to be entered on salary claim form</w:t>
            </w:r>
          </w:p>
        </w:tc>
      </w:tr>
      <w:tr w:rsidR="00B577AA" w14:paraId="0C0864F9" w14:textId="77777777" w:rsidTr="00DA7AE1">
        <w:tc>
          <w:tcPr>
            <w:tcW w:w="1502" w:type="dxa"/>
          </w:tcPr>
          <w:p w14:paraId="0D398B32" w14:textId="2290F724" w:rsidR="00B577AA" w:rsidRPr="008D51B7" w:rsidRDefault="00B577AA" w:rsidP="00B577AA">
            <w:pPr>
              <w:rPr>
                <w:rFonts w:ascii="Arial" w:hAnsi="Arial" w:cs="Arial"/>
                <w:b/>
                <w:bCs/>
                <w:sz w:val="24"/>
                <w:szCs w:val="24"/>
              </w:rPr>
            </w:pPr>
            <w:r w:rsidRPr="008D51B7">
              <w:rPr>
                <w:rFonts w:ascii="Arial" w:hAnsi="Arial" w:cs="Arial"/>
                <w:b/>
                <w:bCs/>
                <w:sz w:val="24"/>
                <w:szCs w:val="24"/>
              </w:rPr>
              <w:t>Hrs</w:t>
            </w:r>
          </w:p>
        </w:tc>
        <w:tc>
          <w:tcPr>
            <w:tcW w:w="1503" w:type="dxa"/>
          </w:tcPr>
          <w:p w14:paraId="13EC266D" w14:textId="00A97A2C" w:rsidR="00B577AA" w:rsidRPr="008D51B7" w:rsidRDefault="00B577AA" w:rsidP="00B577AA">
            <w:pPr>
              <w:rPr>
                <w:rFonts w:ascii="Arial" w:hAnsi="Arial" w:cs="Arial"/>
                <w:b/>
                <w:bCs/>
                <w:sz w:val="24"/>
                <w:szCs w:val="24"/>
              </w:rPr>
            </w:pPr>
            <w:r w:rsidRPr="008D51B7">
              <w:rPr>
                <w:rFonts w:ascii="Arial" w:hAnsi="Arial" w:cs="Arial"/>
                <w:b/>
                <w:bCs/>
                <w:sz w:val="24"/>
                <w:szCs w:val="24"/>
              </w:rPr>
              <w:t>Mins</w:t>
            </w:r>
          </w:p>
        </w:tc>
        <w:tc>
          <w:tcPr>
            <w:tcW w:w="1502" w:type="dxa"/>
          </w:tcPr>
          <w:p w14:paraId="74555A15" w14:textId="3140B076" w:rsidR="00B577AA" w:rsidRPr="008D51B7" w:rsidRDefault="00B577AA" w:rsidP="00B577AA">
            <w:pPr>
              <w:rPr>
                <w:rFonts w:ascii="Arial" w:hAnsi="Arial" w:cs="Arial"/>
                <w:b/>
                <w:bCs/>
                <w:sz w:val="24"/>
                <w:szCs w:val="24"/>
              </w:rPr>
            </w:pPr>
            <w:r w:rsidRPr="008D51B7">
              <w:rPr>
                <w:rFonts w:ascii="Arial" w:hAnsi="Arial" w:cs="Arial"/>
                <w:b/>
                <w:bCs/>
                <w:sz w:val="24"/>
                <w:szCs w:val="24"/>
              </w:rPr>
              <w:t>Hrs</w:t>
            </w:r>
          </w:p>
        </w:tc>
        <w:tc>
          <w:tcPr>
            <w:tcW w:w="1503" w:type="dxa"/>
          </w:tcPr>
          <w:p w14:paraId="658ADE7D" w14:textId="6F206524" w:rsidR="00B577AA" w:rsidRPr="008D51B7" w:rsidRDefault="00B577AA" w:rsidP="00B577AA">
            <w:pPr>
              <w:rPr>
                <w:rFonts w:ascii="Arial" w:hAnsi="Arial" w:cs="Arial"/>
                <w:b/>
                <w:bCs/>
                <w:sz w:val="24"/>
                <w:szCs w:val="24"/>
              </w:rPr>
            </w:pPr>
            <w:r w:rsidRPr="008D51B7">
              <w:rPr>
                <w:rFonts w:ascii="Arial" w:hAnsi="Arial" w:cs="Arial"/>
                <w:b/>
                <w:bCs/>
                <w:sz w:val="24"/>
                <w:szCs w:val="24"/>
              </w:rPr>
              <w:t>Mins</w:t>
            </w:r>
          </w:p>
        </w:tc>
        <w:tc>
          <w:tcPr>
            <w:tcW w:w="3006" w:type="dxa"/>
          </w:tcPr>
          <w:p w14:paraId="1B8658C6" w14:textId="625D159E" w:rsidR="00B577AA" w:rsidRPr="008D51B7" w:rsidRDefault="00B577AA" w:rsidP="00B577AA">
            <w:pPr>
              <w:rPr>
                <w:rFonts w:ascii="Arial" w:hAnsi="Arial" w:cs="Arial"/>
                <w:b/>
                <w:bCs/>
                <w:sz w:val="24"/>
                <w:szCs w:val="24"/>
              </w:rPr>
            </w:pPr>
            <w:r w:rsidRPr="008D51B7">
              <w:rPr>
                <w:rFonts w:ascii="Arial" w:hAnsi="Arial" w:cs="Arial"/>
                <w:b/>
                <w:bCs/>
                <w:sz w:val="24"/>
                <w:szCs w:val="24"/>
              </w:rPr>
              <w:t>Hrs</w:t>
            </w:r>
          </w:p>
        </w:tc>
      </w:tr>
      <w:tr w:rsidR="00B577AA" w14:paraId="6B334E59" w14:textId="77777777" w:rsidTr="00DA7AE1">
        <w:tc>
          <w:tcPr>
            <w:tcW w:w="1502" w:type="dxa"/>
          </w:tcPr>
          <w:p w14:paraId="47589CA7" w14:textId="2A518A5E" w:rsidR="00B577AA" w:rsidRDefault="00B577AA" w:rsidP="00B577AA">
            <w:pPr>
              <w:rPr>
                <w:rFonts w:ascii="Arial" w:hAnsi="Arial" w:cs="Arial"/>
                <w:sz w:val="24"/>
                <w:szCs w:val="24"/>
              </w:rPr>
            </w:pPr>
            <w:r>
              <w:rPr>
                <w:rFonts w:ascii="Arial" w:hAnsi="Arial" w:cs="Arial"/>
                <w:sz w:val="24"/>
                <w:szCs w:val="24"/>
              </w:rPr>
              <w:t>5</w:t>
            </w:r>
          </w:p>
        </w:tc>
        <w:tc>
          <w:tcPr>
            <w:tcW w:w="1503" w:type="dxa"/>
          </w:tcPr>
          <w:p w14:paraId="2D7E847E" w14:textId="56236B2B" w:rsidR="00B577AA" w:rsidRDefault="00B577AA" w:rsidP="00B577AA">
            <w:pPr>
              <w:rPr>
                <w:rFonts w:ascii="Arial" w:hAnsi="Arial" w:cs="Arial"/>
                <w:sz w:val="24"/>
                <w:szCs w:val="24"/>
              </w:rPr>
            </w:pPr>
            <w:r>
              <w:rPr>
                <w:rFonts w:ascii="Arial" w:hAnsi="Arial" w:cs="Arial"/>
                <w:sz w:val="24"/>
                <w:szCs w:val="24"/>
              </w:rPr>
              <w:t>00</w:t>
            </w:r>
          </w:p>
        </w:tc>
        <w:tc>
          <w:tcPr>
            <w:tcW w:w="1502" w:type="dxa"/>
          </w:tcPr>
          <w:p w14:paraId="69AD96BC" w14:textId="27D32FB5" w:rsidR="00B577AA" w:rsidRDefault="00B577AA" w:rsidP="00B577AA">
            <w:pPr>
              <w:rPr>
                <w:rFonts w:ascii="Arial" w:hAnsi="Arial" w:cs="Arial"/>
                <w:sz w:val="24"/>
                <w:szCs w:val="24"/>
              </w:rPr>
            </w:pPr>
            <w:r>
              <w:rPr>
                <w:rFonts w:ascii="Arial" w:hAnsi="Arial" w:cs="Arial"/>
                <w:sz w:val="24"/>
                <w:szCs w:val="24"/>
              </w:rPr>
              <w:t>5</w:t>
            </w:r>
          </w:p>
        </w:tc>
        <w:tc>
          <w:tcPr>
            <w:tcW w:w="1503" w:type="dxa"/>
          </w:tcPr>
          <w:p w14:paraId="437C96A5" w14:textId="2444F5DF" w:rsidR="00B577AA" w:rsidRDefault="00B577AA" w:rsidP="00B577AA">
            <w:pPr>
              <w:rPr>
                <w:rFonts w:ascii="Arial" w:hAnsi="Arial" w:cs="Arial"/>
                <w:sz w:val="24"/>
                <w:szCs w:val="24"/>
              </w:rPr>
            </w:pPr>
            <w:r>
              <w:rPr>
                <w:rFonts w:ascii="Arial" w:hAnsi="Arial" w:cs="Arial"/>
                <w:sz w:val="24"/>
                <w:szCs w:val="24"/>
              </w:rPr>
              <w:t>30</w:t>
            </w:r>
          </w:p>
        </w:tc>
        <w:tc>
          <w:tcPr>
            <w:tcW w:w="3006" w:type="dxa"/>
          </w:tcPr>
          <w:p w14:paraId="1DAC0472" w14:textId="6438E8C8" w:rsidR="00B577AA" w:rsidRDefault="00B577AA" w:rsidP="00B577AA">
            <w:pPr>
              <w:rPr>
                <w:rFonts w:ascii="Arial" w:hAnsi="Arial" w:cs="Arial"/>
                <w:sz w:val="24"/>
                <w:szCs w:val="24"/>
              </w:rPr>
            </w:pPr>
            <w:r>
              <w:rPr>
                <w:rFonts w:ascii="Arial" w:hAnsi="Arial" w:cs="Arial"/>
                <w:sz w:val="24"/>
                <w:szCs w:val="24"/>
              </w:rPr>
              <w:t>5.50</w:t>
            </w:r>
          </w:p>
        </w:tc>
      </w:tr>
      <w:tr w:rsidR="00B577AA" w14:paraId="4CDF8B89" w14:textId="77777777" w:rsidTr="00DA7AE1">
        <w:tc>
          <w:tcPr>
            <w:tcW w:w="1502" w:type="dxa"/>
          </w:tcPr>
          <w:p w14:paraId="1F951A4D" w14:textId="08E105BE" w:rsidR="00B577AA" w:rsidRDefault="00B577AA" w:rsidP="00B577AA">
            <w:pPr>
              <w:rPr>
                <w:rFonts w:ascii="Arial" w:hAnsi="Arial" w:cs="Arial"/>
                <w:sz w:val="24"/>
                <w:szCs w:val="24"/>
              </w:rPr>
            </w:pPr>
            <w:r>
              <w:rPr>
                <w:rFonts w:ascii="Arial" w:hAnsi="Arial" w:cs="Arial"/>
                <w:sz w:val="24"/>
                <w:szCs w:val="24"/>
              </w:rPr>
              <w:t>2</w:t>
            </w:r>
          </w:p>
        </w:tc>
        <w:tc>
          <w:tcPr>
            <w:tcW w:w="1503" w:type="dxa"/>
          </w:tcPr>
          <w:p w14:paraId="361EB00C" w14:textId="6BE703CD" w:rsidR="00B577AA" w:rsidRDefault="00B577AA" w:rsidP="00B577AA">
            <w:pPr>
              <w:rPr>
                <w:rFonts w:ascii="Arial" w:hAnsi="Arial" w:cs="Arial"/>
                <w:sz w:val="24"/>
                <w:szCs w:val="24"/>
              </w:rPr>
            </w:pPr>
            <w:r>
              <w:rPr>
                <w:rFonts w:ascii="Arial" w:hAnsi="Arial" w:cs="Arial"/>
                <w:sz w:val="24"/>
                <w:szCs w:val="24"/>
              </w:rPr>
              <w:t>30</w:t>
            </w:r>
          </w:p>
        </w:tc>
        <w:tc>
          <w:tcPr>
            <w:tcW w:w="1502" w:type="dxa"/>
          </w:tcPr>
          <w:p w14:paraId="52549F6A" w14:textId="78B1DFDF" w:rsidR="00B577AA" w:rsidRDefault="00B577AA" w:rsidP="00B577AA">
            <w:pPr>
              <w:rPr>
                <w:rFonts w:ascii="Arial" w:hAnsi="Arial" w:cs="Arial"/>
                <w:sz w:val="24"/>
                <w:szCs w:val="24"/>
              </w:rPr>
            </w:pPr>
            <w:r>
              <w:rPr>
                <w:rFonts w:ascii="Arial" w:hAnsi="Arial" w:cs="Arial"/>
                <w:sz w:val="24"/>
                <w:szCs w:val="24"/>
              </w:rPr>
              <w:t>2</w:t>
            </w:r>
          </w:p>
        </w:tc>
        <w:tc>
          <w:tcPr>
            <w:tcW w:w="1503" w:type="dxa"/>
          </w:tcPr>
          <w:p w14:paraId="1374844C" w14:textId="3FCDD3B8" w:rsidR="00B577AA" w:rsidRDefault="00B577AA" w:rsidP="00B577AA">
            <w:pPr>
              <w:rPr>
                <w:rFonts w:ascii="Arial" w:hAnsi="Arial" w:cs="Arial"/>
                <w:sz w:val="24"/>
                <w:szCs w:val="24"/>
              </w:rPr>
            </w:pPr>
            <w:r>
              <w:rPr>
                <w:rFonts w:ascii="Arial" w:hAnsi="Arial" w:cs="Arial"/>
                <w:sz w:val="24"/>
                <w:szCs w:val="24"/>
              </w:rPr>
              <w:t>45</w:t>
            </w:r>
          </w:p>
        </w:tc>
        <w:tc>
          <w:tcPr>
            <w:tcW w:w="3006" w:type="dxa"/>
          </w:tcPr>
          <w:p w14:paraId="78040277" w14:textId="4A9A3A8E" w:rsidR="00B577AA" w:rsidRDefault="00B577AA" w:rsidP="00B577AA">
            <w:pPr>
              <w:rPr>
                <w:rFonts w:ascii="Arial" w:hAnsi="Arial" w:cs="Arial"/>
                <w:sz w:val="24"/>
                <w:szCs w:val="24"/>
              </w:rPr>
            </w:pPr>
            <w:r>
              <w:rPr>
                <w:rFonts w:ascii="Arial" w:hAnsi="Arial" w:cs="Arial"/>
                <w:sz w:val="24"/>
                <w:szCs w:val="24"/>
              </w:rPr>
              <w:t>2.75</w:t>
            </w:r>
          </w:p>
        </w:tc>
      </w:tr>
    </w:tbl>
    <w:p w14:paraId="305BF023" w14:textId="52234EC5" w:rsidR="00B577AA" w:rsidRDefault="00B577AA" w:rsidP="00B577AA">
      <w:pPr>
        <w:spacing w:after="0"/>
        <w:rPr>
          <w:rFonts w:ascii="Arial" w:hAnsi="Arial" w:cs="Arial"/>
          <w:sz w:val="24"/>
          <w:szCs w:val="24"/>
        </w:rPr>
      </w:pPr>
    </w:p>
    <w:p w14:paraId="2F91B9E7" w14:textId="1205A7F0" w:rsidR="00CB48AF" w:rsidRDefault="00CB48AF" w:rsidP="00B577AA">
      <w:pPr>
        <w:spacing w:after="0"/>
        <w:rPr>
          <w:rFonts w:ascii="Arial" w:hAnsi="Arial" w:cs="Arial"/>
          <w:b/>
          <w:bCs/>
          <w:sz w:val="24"/>
          <w:szCs w:val="24"/>
        </w:rPr>
      </w:pPr>
      <w:r>
        <w:rPr>
          <w:rFonts w:ascii="Arial" w:hAnsi="Arial" w:cs="Arial"/>
          <w:b/>
          <w:bCs/>
          <w:sz w:val="24"/>
          <w:szCs w:val="24"/>
        </w:rPr>
        <w:t xml:space="preserve">For further information on the Code of Practice on Short Term Supply please go to </w:t>
      </w:r>
      <w:hyperlink r:id="rId13" w:history="1">
        <w:r w:rsidRPr="002A698E">
          <w:rPr>
            <w:rStyle w:val="Hyperlink"/>
            <w:rFonts w:ascii="Arial" w:hAnsi="Arial" w:cs="Arial"/>
            <w:b/>
            <w:bCs/>
            <w:sz w:val="24"/>
            <w:szCs w:val="24"/>
          </w:rPr>
          <w:t>http://www.snct.org.uk/wiki/index.php?titl</w:t>
        </w:r>
        <w:r w:rsidRPr="002A698E">
          <w:rPr>
            <w:rStyle w:val="Hyperlink"/>
            <w:rFonts w:ascii="Arial" w:hAnsi="Arial" w:cs="Arial"/>
            <w:b/>
            <w:bCs/>
            <w:sz w:val="24"/>
            <w:szCs w:val="24"/>
          </w:rPr>
          <w:t>e</w:t>
        </w:r>
        <w:r w:rsidRPr="002A698E">
          <w:rPr>
            <w:rStyle w:val="Hyperlink"/>
            <w:rFonts w:ascii="Arial" w:hAnsi="Arial" w:cs="Arial"/>
            <w:b/>
            <w:bCs/>
            <w:sz w:val="24"/>
            <w:szCs w:val="24"/>
          </w:rPr>
          <w:t>=Appendix_2.8A</w:t>
        </w:r>
      </w:hyperlink>
    </w:p>
    <w:p w14:paraId="45B0BC9D" w14:textId="755393BD" w:rsidR="00CB48AF" w:rsidRDefault="00CB48AF" w:rsidP="00B577AA">
      <w:pPr>
        <w:spacing w:after="0"/>
        <w:rPr>
          <w:rFonts w:ascii="Arial" w:hAnsi="Arial" w:cs="Arial"/>
          <w:b/>
          <w:bCs/>
          <w:sz w:val="24"/>
          <w:szCs w:val="24"/>
        </w:rPr>
      </w:pPr>
    </w:p>
    <w:p w14:paraId="22579E37" w14:textId="2AC8F4E6" w:rsidR="00CB48AF" w:rsidRDefault="00CB48AF" w:rsidP="00B577AA">
      <w:pPr>
        <w:spacing w:after="0"/>
        <w:rPr>
          <w:rFonts w:ascii="Arial" w:hAnsi="Arial" w:cs="Arial"/>
          <w:b/>
          <w:bCs/>
          <w:sz w:val="24"/>
          <w:szCs w:val="24"/>
        </w:rPr>
      </w:pPr>
      <w:r>
        <w:rPr>
          <w:rFonts w:ascii="Arial" w:hAnsi="Arial" w:cs="Arial"/>
          <w:b/>
          <w:bCs/>
          <w:sz w:val="24"/>
          <w:szCs w:val="24"/>
        </w:rPr>
        <w:t>Fixed Term Temporary Contracts</w:t>
      </w:r>
    </w:p>
    <w:p w14:paraId="7A67E55B" w14:textId="5EF4FE98" w:rsidR="00CB48AF" w:rsidRDefault="00CB48AF" w:rsidP="00B577AA">
      <w:pPr>
        <w:spacing w:after="0"/>
        <w:rPr>
          <w:rFonts w:ascii="Arial" w:hAnsi="Arial" w:cs="Arial"/>
          <w:sz w:val="24"/>
          <w:szCs w:val="24"/>
        </w:rPr>
      </w:pPr>
      <w:r>
        <w:rPr>
          <w:rFonts w:ascii="Arial" w:hAnsi="Arial" w:cs="Arial"/>
          <w:sz w:val="24"/>
          <w:szCs w:val="24"/>
        </w:rPr>
        <w:t>Fixed term temporary contracts will be used in the following circumstances and the hours claimed on a yellow S56 claim form:</w:t>
      </w:r>
    </w:p>
    <w:p w14:paraId="77D80327" w14:textId="34FDEBA0" w:rsidR="00CB48AF" w:rsidRDefault="00CB48AF" w:rsidP="00B577AA">
      <w:pPr>
        <w:spacing w:after="0"/>
        <w:rPr>
          <w:rFonts w:ascii="Arial" w:hAnsi="Arial" w:cs="Arial"/>
          <w:sz w:val="24"/>
          <w:szCs w:val="24"/>
        </w:rPr>
      </w:pPr>
    </w:p>
    <w:p w14:paraId="0C4527BA" w14:textId="0274D5CE" w:rsidR="00CB48AF" w:rsidRDefault="00CB48AF" w:rsidP="00CB48AF">
      <w:pPr>
        <w:pStyle w:val="ListParagraph"/>
        <w:numPr>
          <w:ilvl w:val="0"/>
          <w:numId w:val="7"/>
        </w:numPr>
        <w:rPr>
          <w:rFonts w:cs="Arial"/>
        </w:rPr>
      </w:pPr>
      <w:r>
        <w:rPr>
          <w:rFonts w:cs="Arial"/>
        </w:rPr>
        <w:t>When the period of absence is known at the outset to be greater than 2 days in duration</w:t>
      </w:r>
    </w:p>
    <w:p w14:paraId="573AE932" w14:textId="0A68AF5F" w:rsidR="00CB48AF" w:rsidRDefault="00CB48AF" w:rsidP="00CB48AF">
      <w:pPr>
        <w:pStyle w:val="ListParagraph"/>
        <w:numPr>
          <w:ilvl w:val="0"/>
          <w:numId w:val="7"/>
        </w:numPr>
        <w:rPr>
          <w:rFonts w:cs="Arial"/>
        </w:rPr>
      </w:pPr>
      <w:r>
        <w:rPr>
          <w:rFonts w:cs="Arial"/>
        </w:rPr>
        <w:t xml:space="preserve">There the </w:t>
      </w:r>
      <w:r w:rsidR="008D51B7">
        <w:rPr>
          <w:rFonts w:cs="Arial"/>
        </w:rPr>
        <w:t>short-term</w:t>
      </w:r>
      <w:r>
        <w:rPr>
          <w:rFonts w:cs="Arial"/>
        </w:rPr>
        <w:t xml:space="preserve"> supply engagement has lasted beyond the single, continuous period of cover of 2 days</w:t>
      </w:r>
    </w:p>
    <w:p w14:paraId="21CB193E" w14:textId="73715784" w:rsidR="00CB48AF" w:rsidRDefault="00CB48AF" w:rsidP="00CB48AF">
      <w:pPr>
        <w:pStyle w:val="ListParagraph"/>
        <w:numPr>
          <w:ilvl w:val="0"/>
          <w:numId w:val="7"/>
        </w:numPr>
        <w:rPr>
          <w:rFonts w:cs="Arial"/>
        </w:rPr>
      </w:pPr>
      <w:r>
        <w:rPr>
          <w:rFonts w:cs="Arial"/>
        </w:rPr>
        <w:t xml:space="preserve">To avoid pupils being taught by short term supply teachers for more than 2 days during an absence.  The </w:t>
      </w:r>
      <w:r w:rsidR="008D51B7">
        <w:rPr>
          <w:rFonts w:cs="Arial"/>
        </w:rPr>
        <w:t>2-day</w:t>
      </w:r>
      <w:r>
        <w:rPr>
          <w:rFonts w:cs="Arial"/>
        </w:rPr>
        <w:t xml:space="preserve"> rule applies to the absence rather than the engagement of the individual supply teacher.</w:t>
      </w:r>
    </w:p>
    <w:p w14:paraId="55351A1D" w14:textId="45E5906F" w:rsidR="00CB48AF" w:rsidRDefault="00CB48AF" w:rsidP="00CB48AF">
      <w:pPr>
        <w:pStyle w:val="ListParagraph"/>
        <w:numPr>
          <w:ilvl w:val="0"/>
          <w:numId w:val="7"/>
        </w:numPr>
        <w:rPr>
          <w:rFonts w:cs="Arial"/>
        </w:rPr>
      </w:pPr>
      <w:r>
        <w:rPr>
          <w:rFonts w:cs="Arial"/>
        </w:rPr>
        <w:t>Where a part time teacher is engaged for additional days to teacher their own class or classes</w:t>
      </w:r>
    </w:p>
    <w:p w14:paraId="12E2C1C0" w14:textId="1D673D67" w:rsidR="00CB48AF" w:rsidRDefault="00CB48AF" w:rsidP="00CB48AF">
      <w:pPr>
        <w:pStyle w:val="ListParagraph"/>
        <w:numPr>
          <w:ilvl w:val="0"/>
          <w:numId w:val="7"/>
        </w:numPr>
        <w:rPr>
          <w:rFonts w:cs="Arial"/>
        </w:rPr>
      </w:pPr>
      <w:r>
        <w:rPr>
          <w:rFonts w:cs="Arial"/>
        </w:rPr>
        <w:t xml:space="preserve">In specific circumstances, as detailed below, an engagement on a fixed term contract before the engagement extends to 3 days may be considered (please refer to Education Circular ST2 043 for further guidance on this).  If the Head Teacher is satisfied that their situation engaging supply cover fulfils the ‘specific circumstances’ </w:t>
      </w:r>
      <w:r w:rsidR="008D51B7">
        <w:rPr>
          <w:rFonts w:cs="Arial"/>
        </w:rPr>
        <w:t>criteria,</w:t>
      </w:r>
      <w:r>
        <w:rPr>
          <w:rFonts w:cs="Arial"/>
        </w:rPr>
        <w:t xml:space="preserve"> they must discuss their situation and seek authorisation from their QIO</w:t>
      </w:r>
    </w:p>
    <w:p w14:paraId="36406AE6" w14:textId="390BF43F" w:rsidR="00CB48AF" w:rsidRDefault="00CB48AF" w:rsidP="00CB48AF">
      <w:pPr>
        <w:pStyle w:val="ListParagraph"/>
        <w:numPr>
          <w:ilvl w:val="1"/>
          <w:numId w:val="7"/>
        </w:numPr>
        <w:rPr>
          <w:rFonts w:cs="Arial"/>
        </w:rPr>
      </w:pPr>
      <w:r>
        <w:rPr>
          <w:rFonts w:cs="Arial"/>
        </w:rPr>
        <w:t>Where it is necessary for pupils in a particular class to be sent home</w:t>
      </w:r>
    </w:p>
    <w:p w14:paraId="1AA5E3C0" w14:textId="15D61892" w:rsidR="00CB48AF" w:rsidRDefault="00CB48AF" w:rsidP="00CB48AF">
      <w:pPr>
        <w:pStyle w:val="ListParagraph"/>
        <w:numPr>
          <w:ilvl w:val="1"/>
          <w:numId w:val="7"/>
        </w:numPr>
        <w:rPr>
          <w:rFonts w:cs="Arial"/>
        </w:rPr>
      </w:pPr>
      <w:r>
        <w:rPr>
          <w:rFonts w:cs="Arial"/>
        </w:rPr>
        <w:t>Where school closure is required</w:t>
      </w:r>
    </w:p>
    <w:p w14:paraId="517957FA" w14:textId="560268F9" w:rsidR="00CB48AF" w:rsidRDefault="00CB48AF" w:rsidP="00CB48AF">
      <w:pPr>
        <w:pStyle w:val="ListParagraph"/>
        <w:numPr>
          <w:ilvl w:val="0"/>
          <w:numId w:val="7"/>
        </w:numPr>
        <w:rPr>
          <w:rFonts w:cs="Arial"/>
        </w:rPr>
      </w:pPr>
      <w:r>
        <w:rPr>
          <w:rFonts w:cs="Arial"/>
        </w:rPr>
        <w:t>As detailed in LNCT Agreement Circular ST2/043 Use of Fixed Term Temporary Teaching Contracts</w:t>
      </w:r>
    </w:p>
    <w:p w14:paraId="3581FF1C" w14:textId="6A678D92" w:rsidR="00CB48AF" w:rsidRDefault="00CB48AF" w:rsidP="00CB48AF">
      <w:pPr>
        <w:pStyle w:val="ListParagraph"/>
        <w:numPr>
          <w:ilvl w:val="0"/>
          <w:numId w:val="7"/>
        </w:numPr>
        <w:rPr>
          <w:rFonts w:cs="Arial"/>
        </w:rPr>
      </w:pPr>
      <w:r>
        <w:rPr>
          <w:rFonts w:cs="Arial"/>
        </w:rPr>
        <w:lastRenderedPageBreak/>
        <w:t xml:space="preserve">NB this agreement now includes the circumstances where a pattern of recurrent work is identified for example probationer cover or where regular cover is required for planned TU duties, </w:t>
      </w:r>
      <w:proofErr w:type="gramStart"/>
      <w:r>
        <w:rPr>
          <w:rFonts w:cs="Arial"/>
        </w:rPr>
        <w:t>e.g.</w:t>
      </w:r>
      <w:proofErr w:type="gramEnd"/>
      <w:r>
        <w:rPr>
          <w:rFonts w:cs="Arial"/>
        </w:rPr>
        <w:t xml:space="preserve"> LNCT meeting</w:t>
      </w:r>
    </w:p>
    <w:p w14:paraId="21AEF871" w14:textId="0BDEFA44" w:rsidR="00CB48AF" w:rsidRDefault="00CB48AF" w:rsidP="00CB48AF">
      <w:pPr>
        <w:spacing w:after="0"/>
        <w:rPr>
          <w:rFonts w:ascii="Arial" w:hAnsi="Arial" w:cs="Arial"/>
          <w:sz w:val="24"/>
          <w:szCs w:val="24"/>
        </w:rPr>
      </w:pPr>
    </w:p>
    <w:p w14:paraId="0433C265" w14:textId="7C7C4C4E" w:rsidR="00CB48AF" w:rsidRDefault="00CB48AF" w:rsidP="00CB48AF">
      <w:pPr>
        <w:spacing w:after="0"/>
        <w:rPr>
          <w:rFonts w:ascii="Arial" w:hAnsi="Arial" w:cs="Arial"/>
          <w:sz w:val="24"/>
          <w:szCs w:val="24"/>
        </w:rPr>
      </w:pPr>
      <w:r>
        <w:rPr>
          <w:rFonts w:ascii="Arial" w:hAnsi="Arial" w:cs="Arial"/>
          <w:sz w:val="24"/>
          <w:szCs w:val="24"/>
        </w:rPr>
        <w:t xml:space="preserve">Please refer to the FAQ section where examples are given of the circumstances where either a </w:t>
      </w:r>
      <w:r w:rsidR="008D51B7">
        <w:rPr>
          <w:rFonts w:ascii="Arial" w:hAnsi="Arial" w:cs="Arial"/>
          <w:sz w:val="24"/>
          <w:szCs w:val="24"/>
        </w:rPr>
        <w:t>short-term</w:t>
      </w:r>
      <w:r>
        <w:rPr>
          <w:rFonts w:ascii="Arial" w:hAnsi="Arial" w:cs="Arial"/>
          <w:sz w:val="24"/>
          <w:szCs w:val="24"/>
        </w:rPr>
        <w:t xml:space="preserve"> engagement or a fixed term contract </w:t>
      </w:r>
      <w:r w:rsidR="00257589">
        <w:rPr>
          <w:rFonts w:ascii="Arial" w:hAnsi="Arial" w:cs="Arial"/>
          <w:sz w:val="24"/>
          <w:szCs w:val="24"/>
        </w:rPr>
        <w:t>would be</w:t>
      </w:r>
      <w:r>
        <w:rPr>
          <w:rFonts w:ascii="Arial" w:hAnsi="Arial" w:cs="Arial"/>
          <w:sz w:val="24"/>
          <w:szCs w:val="24"/>
        </w:rPr>
        <w:t xml:space="preserve"> offered.</w:t>
      </w:r>
    </w:p>
    <w:p w14:paraId="113A3462" w14:textId="00F847AE" w:rsidR="00CB48AF" w:rsidRDefault="00CB48AF" w:rsidP="00CB48AF">
      <w:pPr>
        <w:spacing w:after="0"/>
        <w:rPr>
          <w:rFonts w:ascii="Arial" w:hAnsi="Arial" w:cs="Arial"/>
          <w:sz w:val="24"/>
          <w:szCs w:val="24"/>
        </w:rPr>
      </w:pPr>
    </w:p>
    <w:p w14:paraId="4FE29AE7" w14:textId="12E1A00E" w:rsidR="00CB48AF" w:rsidRDefault="00CB48AF" w:rsidP="00CB48AF">
      <w:pPr>
        <w:spacing w:after="0"/>
        <w:rPr>
          <w:rFonts w:ascii="Arial" w:hAnsi="Arial" w:cs="Arial"/>
          <w:sz w:val="24"/>
          <w:szCs w:val="24"/>
        </w:rPr>
      </w:pPr>
      <w:r>
        <w:rPr>
          <w:rFonts w:ascii="Arial" w:hAnsi="Arial" w:cs="Arial"/>
          <w:sz w:val="24"/>
          <w:szCs w:val="24"/>
        </w:rPr>
        <w:t>Teachers on fixed term temporary contracts will be engaged as per permanent staff with regards to hours worked (pro rata for part time workers), duties undertaken, and salary point at their Main Grade Scale as detailed in the table below.</w:t>
      </w:r>
    </w:p>
    <w:p w14:paraId="74C5E19F" w14:textId="666D833B" w:rsidR="00CB48AF" w:rsidRDefault="00CB48AF" w:rsidP="00CB48AF">
      <w:pPr>
        <w:spacing w:after="0"/>
        <w:rPr>
          <w:rFonts w:ascii="Arial" w:hAnsi="Arial" w:cs="Arial"/>
          <w:sz w:val="24"/>
          <w:szCs w:val="24"/>
        </w:rPr>
      </w:pPr>
    </w:p>
    <w:p w14:paraId="12506533" w14:textId="0EFBEC7E" w:rsidR="00CB48AF" w:rsidRDefault="00CB48AF" w:rsidP="00CB48AF">
      <w:pPr>
        <w:spacing w:after="0"/>
        <w:rPr>
          <w:rFonts w:ascii="Arial" w:hAnsi="Arial" w:cs="Arial"/>
          <w:sz w:val="24"/>
          <w:szCs w:val="24"/>
        </w:rPr>
      </w:pPr>
      <w:r>
        <w:rPr>
          <w:rFonts w:ascii="Arial" w:hAnsi="Arial" w:cs="Arial"/>
          <w:sz w:val="24"/>
          <w:szCs w:val="24"/>
        </w:rPr>
        <w:t xml:space="preserve">Where a </w:t>
      </w:r>
      <w:r w:rsidR="008D51B7">
        <w:rPr>
          <w:rFonts w:ascii="Arial" w:hAnsi="Arial" w:cs="Arial"/>
          <w:sz w:val="24"/>
          <w:szCs w:val="24"/>
        </w:rPr>
        <w:t>short-term</w:t>
      </w:r>
      <w:r>
        <w:rPr>
          <w:rFonts w:ascii="Arial" w:hAnsi="Arial" w:cs="Arial"/>
          <w:sz w:val="24"/>
          <w:szCs w:val="24"/>
        </w:rPr>
        <w:t xml:space="preserve"> temporary supply engagement has extended beyond 2 days and becomes a fixed term temporary engagement then the non-class contact time for the remainder of the week should be pro-rated for that week but should disregard the hours worked when the </w:t>
      </w:r>
      <w:r w:rsidR="008D51B7">
        <w:rPr>
          <w:rFonts w:ascii="Arial" w:hAnsi="Arial" w:cs="Arial"/>
          <w:sz w:val="24"/>
          <w:szCs w:val="24"/>
        </w:rPr>
        <w:t>short-term</w:t>
      </w:r>
      <w:r>
        <w:rPr>
          <w:rFonts w:ascii="Arial" w:hAnsi="Arial" w:cs="Arial"/>
          <w:sz w:val="24"/>
          <w:szCs w:val="24"/>
        </w:rPr>
        <w:t xml:space="preserve"> supply engagement was being undertaken.  For example, a teacher may be engaged on short term supply on Monday and Tuesday and have 10 hours class contact and claimed for 11 hours.  They are then engaged for the remainder of the week on a fixed term basis and will have 13 hours 30 minutes maximum class contact and claim 21 hours.  The overall maximum class contact of 22.5 hours only applied when engaged on a fixed term contract.</w:t>
      </w:r>
    </w:p>
    <w:p w14:paraId="769463FD" w14:textId="35CCEAEE" w:rsidR="00CB48AF" w:rsidRDefault="00CB48AF" w:rsidP="00CB48AF">
      <w:pPr>
        <w:spacing w:after="0"/>
        <w:rPr>
          <w:rFonts w:ascii="Arial" w:hAnsi="Arial" w:cs="Arial"/>
          <w:sz w:val="24"/>
          <w:szCs w:val="24"/>
        </w:rPr>
      </w:pPr>
    </w:p>
    <w:p w14:paraId="115D766B" w14:textId="1CF11D44" w:rsidR="00CB48AF" w:rsidRDefault="00CB48AF" w:rsidP="00CB48AF">
      <w:pPr>
        <w:spacing w:after="0"/>
        <w:rPr>
          <w:rFonts w:ascii="Arial" w:hAnsi="Arial" w:cs="Arial"/>
          <w:b/>
          <w:bCs/>
          <w:sz w:val="24"/>
          <w:szCs w:val="24"/>
        </w:rPr>
      </w:pPr>
      <w:r>
        <w:rPr>
          <w:rFonts w:ascii="Arial" w:hAnsi="Arial" w:cs="Arial"/>
          <w:b/>
          <w:bCs/>
          <w:sz w:val="24"/>
          <w:szCs w:val="24"/>
        </w:rPr>
        <w:t>Fixed Term Teachers Ready Reckoner</w:t>
      </w:r>
    </w:p>
    <w:p w14:paraId="68FC6A41" w14:textId="64340822" w:rsidR="00CB48AF" w:rsidRDefault="00CB48AF" w:rsidP="00CB48AF">
      <w:pPr>
        <w:spacing w:after="0"/>
        <w:rPr>
          <w:rFonts w:ascii="Arial" w:hAnsi="Arial" w:cs="Arial"/>
          <w:b/>
          <w:bCs/>
          <w:sz w:val="24"/>
          <w:szCs w:val="24"/>
        </w:rPr>
      </w:pPr>
      <w:r>
        <w:rPr>
          <w:rFonts w:ascii="Arial" w:hAnsi="Arial" w:cs="Arial"/>
          <w:b/>
          <w:bCs/>
          <w:sz w:val="24"/>
          <w:szCs w:val="24"/>
        </w:rPr>
        <w:t>Calculation of hours to be claimed by teachers on fixed term contracts</w:t>
      </w:r>
    </w:p>
    <w:p w14:paraId="3B28E31C" w14:textId="2A9D6C16" w:rsidR="00CB48AF" w:rsidRDefault="00CB48AF" w:rsidP="00CB48AF">
      <w:pPr>
        <w:spacing w:after="0"/>
        <w:rPr>
          <w:rFonts w:ascii="Arial" w:hAnsi="Arial" w:cs="Arial"/>
          <w:sz w:val="24"/>
          <w:szCs w:val="24"/>
        </w:rPr>
      </w:pPr>
    </w:p>
    <w:tbl>
      <w:tblPr>
        <w:tblStyle w:val="TableGrid"/>
        <w:tblW w:w="0" w:type="auto"/>
        <w:tblLook w:val="04A0" w:firstRow="1" w:lastRow="0" w:firstColumn="1" w:lastColumn="0" w:noHBand="0" w:noVBand="1"/>
      </w:tblPr>
      <w:tblGrid>
        <w:gridCol w:w="1271"/>
        <w:gridCol w:w="1127"/>
        <w:gridCol w:w="1127"/>
        <w:gridCol w:w="1127"/>
        <w:gridCol w:w="1297"/>
        <w:gridCol w:w="2835"/>
      </w:tblGrid>
      <w:tr w:rsidR="00972C56" w14:paraId="1DA276C1" w14:textId="77777777" w:rsidTr="008D51B7">
        <w:tc>
          <w:tcPr>
            <w:tcW w:w="1271" w:type="dxa"/>
            <w:vMerge w:val="restart"/>
          </w:tcPr>
          <w:p w14:paraId="41764DA8" w14:textId="65DEBAC7" w:rsidR="00972C56" w:rsidRDefault="00972C56" w:rsidP="00CB48AF">
            <w:pPr>
              <w:rPr>
                <w:rFonts w:ascii="Arial" w:hAnsi="Arial" w:cs="Arial"/>
                <w:sz w:val="24"/>
                <w:szCs w:val="24"/>
              </w:rPr>
            </w:pPr>
            <w:r>
              <w:rPr>
                <w:rFonts w:ascii="Arial" w:hAnsi="Arial" w:cs="Arial"/>
                <w:sz w:val="24"/>
                <w:szCs w:val="24"/>
              </w:rPr>
              <w:t>FTE</w:t>
            </w:r>
          </w:p>
        </w:tc>
        <w:tc>
          <w:tcPr>
            <w:tcW w:w="2254" w:type="dxa"/>
            <w:gridSpan w:val="2"/>
          </w:tcPr>
          <w:p w14:paraId="728E015E" w14:textId="200DA933" w:rsidR="00972C56" w:rsidRPr="008D51B7" w:rsidRDefault="00972C56" w:rsidP="00CB48AF">
            <w:pPr>
              <w:rPr>
                <w:rFonts w:ascii="Arial" w:hAnsi="Arial" w:cs="Arial"/>
                <w:b/>
                <w:bCs/>
                <w:sz w:val="24"/>
                <w:szCs w:val="24"/>
              </w:rPr>
            </w:pPr>
            <w:r w:rsidRPr="008D51B7">
              <w:rPr>
                <w:rFonts w:ascii="Arial" w:hAnsi="Arial" w:cs="Arial"/>
                <w:b/>
                <w:bCs/>
                <w:sz w:val="24"/>
                <w:szCs w:val="24"/>
              </w:rPr>
              <w:t>Class Contact Time</w:t>
            </w:r>
          </w:p>
        </w:tc>
        <w:tc>
          <w:tcPr>
            <w:tcW w:w="2424" w:type="dxa"/>
            <w:gridSpan w:val="2"/>
          </w:tcPr>
          <w:p w14:paraId="4CD75D19" w14:textId="3400AC42" w:rsidR="00972C56" w:rsidRPr="008D51B7" w:rsidRDefault="00972C56" w:rsidP="00CB48AF">
            <w:pPr>
              <w:rPr>
                <w:rFonts w:ascii="Arial" w:hAnsi="Arial" w:cs="Arial"/>
                <w:b/>
                <w:bCs/>
                <w:sz w:val="24"/>
                <w:szCs w:val="24"/>
              </w:rPr>
            </w:pPr>
            <w:r w:rsidRPr="008D51B7">
              <w:rPr>
                <w:rFonts w:ascii="Arial" w:hAnsi="Arial" w:cs="Arial"/>
                <w:b/>
                <w:bCs/>
                <w:sz w:val="24"/>
                <w:szCs w:val="24"/>
              </w:rPr>
              <w:t>Time to be claimed for salary payment</w:t>
            </w:r>
          </w:p>
        </w:tc>
        <w:tc>
          <w:tcPr>
            <w:tcW w:w="2835" w:type="dxa"/>
          </w:tcPr>
          <w:p w14:paraId="7D1B5BEC" w14:textId="61EA2A54" w:rsidR="00972C56" w:rsidRPr="008D51B7" w:rsidRDefault="00972C56" w:rsidP="00CB48AF">
            <w:pPr>
              <w:rPr>
                <w:rFonts w:ascii="Arial" w:hAnsi="Arial" w:cs="Arial"/>
                <w:b/>
                <w:bCs/>
                <w:sz w:val="24"/>
                <w:szCs w:val="24"/>
              </w:rPr>
            </w:pPr>
            <w:r w:rsidRPr="008D51B7">
              <w:rPr>
                <w:rFonts w:ascii="Arial" w:hAnsi="Arial" w:cs="Arial"/>
                <w:b/>
                <w:bCs/>
                <w:sz w:val="24"/>
                <w:szCs w:val="24"/>
              </w:rPr>
              <w:t>Decimal equivalent to be entered on salary claim form</w:t>
            </w:r>
          </w:p>
        </w:tc>
      </w:tr>
      <w:tr w:rsidR="00972C56" w14:paraId="1E8E475F" w14:textId="77777777" w:rsidTr="008D51B7">
        <w:tc>
          <w:tcPr>
            <w:tcW w:w="1271" w:type="dxa"/>
            <w:vMerge/>
          </w:tcPr>
          <w:p w14:paraId="30F9A535" w14:textId="591119A0" w:rsidR="00972C56" w:rsidRDefault="00972C56" w:rsidP="00CB48AF">
            <w:pPr>
              <w:rPr>
                <w:rFonts w:ascii="Arial" w:hAnsi="Arial" w:cs="Arial"/>
                <w:sz w:val="24"/>
                <w:szCs w:val="24"/>
              </w:rPr>
            </w:pPr>
          </w:p>
        </w:tc>
        <w:tc>
          <w:tcPr>
            <w:tcW w:w="1127" w:type="dxa"/>
          </w:tcPr>
          <w:p w14:paraId="1F53E379" w14:textId="2D0CDAF6" w:rsidR="00972C56" w:rsidRPr="008D51B7" w:rsidRDefault="00972C56" w:rsidP="00CB48AF">
            <w:pPr>
              <w:rPr>
                <w:rFonts w:ascii="Arial" w:hAnsi="Arial" w:cs="Arial"/>
                <w:b/>
                <w:bCs/>
                <w:sz w:val="24"/>
                <w:szCs w:val="24"/>
              </w:rPr>
            </w:pPr>
            <w:r w:rsidRPr="008D51B7">
              <w:rPr>
                <w:rFonts w:ascii="Arial" w:hAnsi="Arial" w:cs="Arial"/>
                <w:b/>
                <w:bCs/>
                <w:sz w:val="24"/>
                <w:szCs w:val="24"/>
              </w:rPr>
              <w:t>Hrs</w:t>
            </w:r>
          </w:p>
        </w:tc>
        <w:tc>
          <w:tcPr>
            <w:tcW w:w="1127" w:type="dxa"/>
          </w:tcPr>
          <w:p w14:paraId="7443B01A" w14:textId="522BC0FD" w:rsidR="00972C56" w:rsidRPr="008D51B7" w:rsidRDefault="00972C56" w:rsidP="00CB48AF">
            <w:pPr>
              <w:rPr>
                <w:rFonts w:ascii="Arial" w:hAnsi="Arial" w:cs="Arial"/>
                <w:b/>
                <w:bCs/>
                <w:sz w:val="24"/>
                <w:szCs w:val="24"/>
              </w:rPr>
            </w:pPr>
            <w:r w:rsidRPr="008D51B7">
              <w:rPr>
                <w:rFonts w:ascii="Arial" w:hAnsi="Arial" w:cs="Arial"/>
                <w:b/>
                <w:bCs/>
                <w:sz w:val="24"/>
                <w:szCs w:val="24"/>
              </w:rPr>
              <w:t>Mins</w:t>
            </w:r>
          </w:p>
        </w:tc>
        <w:tc>
          <w:tcPr>
            <w:tcW w:w="1127" w:type="dxa"/>
          </w:tcPr>
          <w:p w14:paraId="158E848D" w14:textId="645905A0" w:rsidR="00972C56" w:rsidRPr="008D51B7" w:rsidRDefault="00972C56" w:rsidP="00CB48AF">
            <w:pPr>
              <w:rPr>
                <w:rFonts w:ascii="Arial" w:hAnsi="Arial" w:cs="Arial"/>
                <w:b/>
                <w:bCs/>
                <w:sz w:val="24"/>
                <w:szCs w:val="24"/>
              </w:rPr>
            </w:pPr>
            <w:r w:rsidRPr="008D51B7">
              <w:rPr>
                <w:rFonts w:ascii="Arial" w:hAnsi="Arial" w:cs="Arial"/>
                <w:b/>
                <w:bCs/>
                <w:sz w:val="24"/>
                <w:szCs w:val="24"/>
              </w:rPr>
              <w:t>Hrs</w:t>
            </w:r>
          </w:p>
        </w:tc>
        <w:tc>
          <w:tcPr>
            <w:tcW w:w="1297" w:type="dxa"/>
          </w:tcPr>
          <w:p w14:paraId="63C7CB15" w14:textId="7C261DF4" w:rsidR="00972C56" w:rsidRPr="008D51B7" w:rsidRDefault="00972C56" w:rsidP="00CB48AF">
            <w:pPr>
              <w:rPr>
                <w:rFonts w:ascii="Arial" w:hAnsi="Arial" w:cs="Arial"/>
                <w:b/>
                <w:bCs/>
                <w:sz w:val="24"/>
                <w:szCs w:val="24"/>
              </w:rPr>
            </w:pPr>
            <w:r w:rsidRPr="008D51B7">
              <w:rPr>
                <w:rFonts w:ascii="Arial" w:hAnsi="Arial" w:cs="Arial"/>
                <w:b/>
                <w:bCs/>
                <w:sz w:val="24"/>
                <w:szCs w:val="24"/>
              </w:rPr>
              <w:t>Mins</w:t>
            </w:r>
          </w:p>
        </w:tc>
        <w:tc>
          <w:tcPr>
            <w:tcW w:w="2835" w:type="dxa"/>
          </w:tcPr>
          <w:p w14:paraId="02C6C55E" w14:textId="27CCDEAA" w:rsidR="00972C56" w:rsidRPr="008D51B7" w:rsidRDefault="00972C56" w:rsidP="00CB48AF">
            <w:pPr>
              <w:rPr>
                <w:rFonts w:ascii="Arial" w:hAnsi="Arial" w:cs="Arial"/>
                <w:b/>
                <w:bCs/>
                <w:sz w:val="24"/>
                <w:szCs w:val="24"/>
              </w:rPr>
            </w:pPr>
            <w:r w:rsidRPr="008D51B7">
              <w:rPr>
                <w:rFonts w:ascii="Arial" w:hAnsi="Arial" w:cs="Arial"/>
                <w:b/>
                <w:bCs/>
                <w:sz w:val="24"/>
                <w:szCs w:val="24"/>
              </w:rPr>
              <w:t>Hrs</w:t>
            </w:r>
          </w:p>
        </w:tc>
      </w:tr>
      <w:tr w:rsidR="00972C56" w14:paraId="410B2364" w14:textId="77777777" w:rsidTr="008D51B7">
        <w:tc>
          <w:tcPr>
            <w:tcW w:w="1271" w:type="dxa"/>
          </w:tcPr>
          <w:p w14:paraId="4184F036" w14:textId="0010F8C7" w:rsidR="00972C56" w:rsidRPr="008D51B7" w:rsidRDefault="00972C56" w:rsidP="00CB48AF">
            <w:pPr>
              <w:rPr>
                <w:rFonts w:ascii="Arial" w:hAnsi="Arial" w:cs="Arial"/>
                <w:b/>
                <w:bCs/>
                <w:sz w:val="24"/>
                <w:szCs w:val="24"/>
              </w:rPr>
            </w:pPr>
            <w:r w:rsidRPr="008D51B7">
              <w:rPr>
                <w:rFonts w:ascii="Arial" w:hAnsi="Arial" w:cs="Arial"/>
                <w:b/>
                <w:bCs/>
                <w:sz w:val="24"/>
                <w:szCs w:val="24"/>
              </w:rPr>
              <w:t>1.0</w:t>
            </w:r>
          </w:p>
        </w:tc>
        <w:tc>
          <w:tcPr>
            <w:tcW w:w="1127" w:type="dxa"/>
          </w:tcPr>
          <w:p w14:paraId="240017CB" w14:textId="1170DDDD" w:rsidR="00972C56" w:rsidRDefault="00972C56" w:rsidP="00CB48AF">
            <w:pPr>
              <w:rPr>
                <w:rFonts w:ascii="Arial" w:hAnsi="Arial" w:cs="Arial"/>
                <w:sz w:val="24"/>
                <w:szCs w:val="24"/>
              </w:rPr>
            </w:pPr>
            <w:r>
              <w:rPr>
                <w:rFonts w:ascii="Arial" w:hAnsi="Arial" w:cs="Arial"/>
                <w:sz w:val="24"/>
                <w:szCs w:val="24"/>
              </w:rPr>
              <w:t>22</w:t>
            </w:r>
          </w:p>
        </w:tc>
        <w:tc>
          <w:tcPr>
            <w:tcW w:w="1127" w:type="dxa"/>
          </w:tcPr>
          <w:p w14:paraId="329D87DC" w14:textId="316767D2" w:rsidR="00972C56" w:rsidRDefault="00972C56" w:rsidP="00CB48AF">
            <w:pPr>
              <w:rPr>
                <w:rFonts w:ascii="Arial" w:hAnsi="Arial" w:cs="Arial"/>
                <w:sz w:val="24"/>
                <w:szCs w:val="24"/>
              </w:rPr>
            </w:pPr>
            <w:r>
              <w:rPr>
                <w:rFonts w:ascii="Arial" w:hAnsi="Arial" w:cs="Arial"/>
                <w:sz w:val="24"/>
                <w:szCs w:val="24"/>
              </w:rPr>
              <w:t>30</w:t>
            </w:r>
          </w:p>
        </w:tc>
        <w:tc>
          <w:tcPr>
            <w:tcW w:w="1127" w:type="dxa"/>
          </w:tcPr>
          <w:p w14:paraId="6071D6D7" w14:textId="076D39DB" w:rsidR="00972C56" w:rsidRDefault="00972C56" w:rsidP="00CB48AF">
            <w:pPr>
              <w:rPr>
                <w:rFonts w:ascii="Arial" w:hAnsi="Arial" w:cs="Arial"/>
                <w:sz w:val="24"/>
                <w:szCs w:val="24"/>
              </w:rPr>
            </w:pPr>
            <w:r>
              <w:rPr>
                <w:rFonts w:ascii="Arial" w:hAnsi="Arial" w:cs="Arial"/>
                <w:sz w:val="24"/>
                <w:szCs w:val="24"/>
              </w:rPr>
              <w:t>35</w:t>
            </w:r>
          </w:p>
        </w:tc>
        <w:tc>
          <w:tcPr>
            <w:tcW w:w="1297" w:type="dxa"/>
          </w:tcPr>
          <w:p w14:paraId="0A4BE0BB" w14:textId="3ADBC090" w:rsidR="00972C56" w:rsidRDefault="00972C56" w:rsidP="00CB48AF">
            <w:pPr>
              <w:rPr>
                <w:rFonts w:ascii="Arial" w:hAnsi="Arial" w:cs="Arial"/>
                <w:sz w:val="24"/>
                <w:szCs w:val="24"/>
              </w:rPr>
            </w:pPr>
            <w:r>
              <w:rPr>
                <w:rFonts w:ascii="Arial" w:hAnsi="Arial" w:cs="Arial"/>
                <w:sz w:val="24"/>
                <w:szCs w:val="24"/>
              </w:rPr>
              <w:t>00</w:t>
            </w:r>
          </w:p>
        </w:tc>
        <w:tc>
          <w:tcPr>
            <w:tcW w:w="2835" w:type="dxa"/>
          </w:tcPr>
          <w:p w14:paraId="1BF92B9F" w14:textId="7350FECC" w:rsidR="00972C56" w:rsidRDefault="00972C56" w:rsidP="00CB48AF">
            <w:pPr>
              <w:rPr>
                <w:rFonts w:ascii="Arial" w:hAnsi="Arial" w:cs="Arial"/>
                <w:sz w:val="24"/>
                <w:szCs w:val="24"/>
              </w:rPr>
            </w:pPr>
            <w:r>
              <w:rPr>
                <w:rFonts w:ascii="Arial" w:hAnsi="Arial" w:cs="Arial"/>
                <w:sz w:val="24"/>
                <w:szCs w:val="24"/>
              </w:rPr>
              <w:t>35.00</w:t>
            </w:r>
          </w:p>
        </w:tc>
      </w:tr>
      <w:tr w:rsidR="00972C56" w14:paraId="3CEE84EF" w14:textId="77777777" w:rsidTr="008D51B7">
        <w:tc>
          <w:tcPr>
            <w:tcW w:w="1271" w:type="dxa"/>
          </w:tcPr>
          <w:p w14:paraId="44A1D15A" w14:textId="5F0B6F37" w:rsidR="00972C56" w:rsidRPr="008D51B7" w:rsidRDefault="00972C56" w:rsidP="00CB48AF">
            <w:pPr>
              <w:rPr>
                <w:rFonts w:ascii="Arial" w:hAnsi="Arial" w:cs="Arial"/>
                <w:b/>
                <w:bCs/>
                <w:sz w:val="24"/>
                <w:szCs w:val="24"/>
              </w:rPr>
            </w:pPr>
            <w:r w:rsidRPr="008D51B7">
              <w:rPr>
                <w:rFonts w:ascii="Arial" w:hAnsi="Arial" w:cs="Arial"/>
                <w:b/>
                <w:bCs/>
                <w:sz w:val="24"/>
                <w:szCs w:val="24"/>
              </w:rPr>
              <w:t>0.9</w:t>
            </w:r>
          </w:p>
        </w:tc>
        <w:tc>
          <w:tcPr>
            <w:tcW w:w="1127" w:type="dxa"/>
          </w:tcPr>
          <w:p w14:paraId="0EE95047" w14:textId="75DC2412" w:rsidR="00972C56" w:rsidRDefault="00972C56" w:rsidP="00CB48AF">
            <w:pPr>
              <w:rPr>
                <w:rFonts w:ascii="Arial" w:hAnsi="Arial" w:cs="Arial"/>
                <w:sz w:val="24"/>
                <w:szCs w:val="24"/>
              </w:rPr>
            </w:pPr>
            <w:r>
              <w:rPr>
                <w:rFonts w:ascii="Arial" w:hAnsi="Arial" w:cs="Arial"/>
                <w:sz w:val="24"/>
                <w:szCs w:val="24"/>
              </w:rPr>
              <w:t>20</w:t>
            </w:r>
          </w:p>
        </w:tc>
        <w:tc>
          <w:tcPr>
            <w:tcW w:w="1127" w:type="dxa"/>
          </w:tcPr>
          <w:p w14:paraId="27B95A75" w14:textId="2D767E39" w:rsidR="00972C56" w:rsidRDefault="00972C56" w:rsidP="00CB48AF">
            <w:pPr>
              <w:rPr>
                <w:rFonts w:ascii="Arial" w:hAnsi="Arial" w:cs="Arial"/>
                <w:sz w:val="24"/>
                <w:szCs w:val="24"/>
              </w:rPr>
            </w:pPr>
            <w:r>
              <w:rPr>
                <w:rFonts w:ascii="Arial" w:hAnsi="Arial" w:cs="Arial"/>
                <w:sz w:val="24"/>
                <w:szCs w:val="24"/>
              </w:rPr>
              <w:t>15</w:t>
            </w:r>
          </w:p>
        </w:tc>
        <w:tc>
          <w:tcPr>
            <w:tcW w:w="1127" w:type="dxa"/>
          </w:tcPr>
          <w:p w14:paraId="0CD009DB" w14:textId="4A55D67E" w:rsidR="00972C56" w:rsidRDefault="00972C56" w:rsidP="00CB48AF">
            <w:pPr>
              <w:rPr>
                <w:rFonts w:ascii="Arial" w:hAnsi="Arial" w:cs="Arial"/>
                <w:sz w:val="24"/>
                <w:szCs w:val="24"/>
              </w:rPr>
            </w:pPr>
            <w:r>
              <w:rPr>
                <w:rFonts w:ascii="Arial" w:hAnsi="Arial" w:cs="Arial"/>
                <w:sz w:val="24"/>
                <w:szCs w:val="24"/>
              </w:rPr>
              <w:t>31</w:t>
            </w:r>
          </w:p>
        </w:tc>
        <w:tc>
          <w:tcPr>
            <w:tcW w:w="1297" w:type="dxa"/>
          </w:tcPr>
          <w:p w14:paraId="2416D7C0" w14:textId="12DBA1AF" w:rsidR="00972C56" w:rsidRDefault="00972C56" w:rsidP="00CB48AF">
            <w:pPr>
              <w:rPr>
                <w:rFonts w:ascii="Arial" w:hAnsi="Arial" w:cs="Arial"/>
                <w:sz w:val="24"/>
                <w:szCs w:val="24"/>
              </w:rPr>
            </w:pPr>
            <w:r>
              <w:rPr>
                <w:rFonts w:ascii="Arial" w:hAnsi="Arial" w:cs="Arial"/>
                <w:sz w:val="24"/>
                <w:szCs w:val="24"/>
              </w:rPr>
              <w:t>30</w:t>
            </w:r>
          </w:p>
        </w:tc>
        <w:tc>
          <w:tcPr>
            <w:tcW w:w="2835" w:type="dxa"/>
          </w:tcPr>
          <w:p w14:paraId="1B5F9547" w14:textId="7B8B46F0" w:rsidR="00972C56" w:rsidRDefault="00972C56" w:rsidP="00CB48AF">
            <w:pPr>
              <w:rPr>
                <w:rFonts w:ascii="Arial" w:hAnsi="Arial" w:cs="Arial"/>
                <w:sz w:val="24"/>
                <w:szCs w:val="24"/>
              </w:rPr>
            </w:pPr>
            <w:r>
              <w:rPr>
                <w:rFonts w:ascii="Arial" w:hAnsi="Arial" w:cs="Arial"/>
                <w:sz w:val="24"/>
                <w:szCs w:val="24"/>
              </w:rPr>
              <w:t>31.50</w:t>
            </w:r>
          </w:p>
        </w:tc>
      </w:tr>
      <w:tr w:rsidR="00972C56" w14:paraId="4FB60102" w14:textId="77777777" w:rsidTr="008D51B7">
        <w:tc>
          <w:tcPr>
            <w:tcW w:w="1271" w:type="dxa"/>
          </w:tcPr>
          <w:p w14:paraId="7E4EBF8E" w14:textId="62C3A6C3" w:rsidR="00972C56" w:rsidRPr="008D51B7" w:rsidRDefault="00972C56" w:rsidP="00CB48AF">
            <w:pPr>
              <w:rPr>
                <w:rFonts w:ascii="Arial" w:hAnsi="Arial" w:cs="Arial"/>
                <w:b/>
                <w:bCs/>
                <w:sz w:val="24"/>
                <w:szCs w:val="24"/>
              </w:rPr>
            </w:pPr>
            <w:r w:rsidRPr="008D51B7">
              <w:rPr>
                <w:rFonts w:ascii="Arial" w:hAnsi="Arial" w:cs="Arial"/>
                <w:b/>
                <w:bCs/>
                <w:sz w:val="24"/>
                <w:szCs w:val="24"/>
              </w:rPr>
              <w:t>0.8</w:t>
            </w:r>
          </w:p>
        </w:tc>
        <w:tc>
          <w:tcPr>
            <w:tcW w:w="1127" w:type="dxa"/>
          </w:tcPr>
          <w:p w14:paraId="2E17B9A0" w14:textId="0FC53F32" w:rsidR="00972C56" w:rsidRDefault="00972C56" w:rsidP="00CB48AF">
            <w:pPr>
              <w:rPr>
                <w:rFonts w:ascii="Arial" w:hAnsi="Arial" w:cs="Arial"/>
                <w:sz w:val="24"/>
                <w:szCs w:val="24"/>
              </w:rPr>
            </w:pPr>
            <w:r>
              <w:rPr>
                <w:rFonts w:ascii="Arial" w:hAnsi="Arial" w:cs="Arial"/>
                <w:sz w:val="24"/>
                <w:szCs w:val="24"/>
              </w:rPr>
              <w:t>18</w:t>
            </w:r>
          </w:p>
        </w:tc>
        <w:tc>
          <w:tcPr>
            <w:tcW w:w="1127" w:type="dxa"/>
          </w:tcPr>
          <w:p w14:paraId="5F38FF85" w14:textId="74A3D7EB" w:rsidR="00972C56" w:rsidRDefault="00972C56" w:rsidP="00CB48AF">
            <w:pPr>
              <w:rPr>
                <w:rFonts w:ascii="Arial" w:hAnsi="Arial" w:cs="Arial"/>
                <w:sz w:val="24"/>
                <w:szCs w:val="24"/>
              </w:rPr>
            </w:pPr>
            <w:r>
              <w:rPr>
                <w:rFonts w:ascii="Arial" w:hAnsi="Arial" w:cs="Arial"/>
                <w:sz w:val="24"/>
                <w:szCs w:val="24"/>
              </w:rPr>
              <w:t>00</w:t>
            </w:r>
          </w:p>
        </w:tc>
        <w:tc>
          <w:tcPr>
            <w:tcW w:w="1127" w:type="dxa"/>
          </w:tcPr>
          <w:p w14:paraId="28AF8DB3" w14:textId="14D9BE0D" w:rsidR="00972C56" w:rsidRDefault="00972C56" w:rsidP="00CB48AF">
            <w:pPr>
              <w:rPr>
                <w:rFonts w:ascii="Arial" w:hAnsi="Arial" w:cs="Arial"/>
                <w:sz w:val="24"/>
                <w:szCs w:val="24"/>
              </w:rPr>
            </w:pPr>
            <w:r>
              <w:rPr>
                <w:rFonts w:ascii="Arial" w:hAnsi="Arial" w:cs="Arial"/>
                <w:sz w:val="24"/>
                <w:szCs w:val="24"/>
              </w:rPr>
              <w:t>28</w:t>
            </w:r>
          </w:p>
        </w:tc>
        <w:tc>
          <w:tcPr>
            <w:tcW w:w="1297" w:type="dxa"/>
          </w:tcPr>
          <w:p w14:paraId="71DBD395" w14:textId="013AF031" w:rsidR="00972C56" w:rsidRDefault="00972C56" w:rsidP="00CB48AF">
            <w:pPr>
              <w:rPr>
                <w:rFonts w:ascii="Arial" w:hAnsi="Arial" w:cs="Arial"/>
                <w:sz w:val="24"/>
                <w:szCs w:val="24"/>
              </w:rPr>
            </w:pPr>
            <w:r>
              <w:rPr>
                <w:rFonts w:ascii="Arial" w:hAnsi="Arial" w:cs="Arial"/>
                <w:sz w:val="24"/>
                <w:szCs w:val="24"/>
              </w:rPr>
              <w:t>00</w:t>
            </w:r>
          </w:p>
        </w:tc>
        <w:tc>
          <w:tcPr>
            <w:tcW w:w="2835" w:type="dxa"/>
          </w:tcPr>
          <w:p w14:paraId="1950E6E1" w14:textId="66916127" w:rsidR="00972C56" w:rsidRDefault="00972C56" w:rsidP="00CB48AF">
            <w:pPr>
              <w:rPr>
                <w:rFonts w:ascii="Arial" w:hAnsi="Arial" w:cs="Arial"/>
                <w:sz w:val="24"/>
                <w:szCs w:val="24"/>
              </w:rPr>
            </w:pPr>
            <w:r>
              <w:rPr>
                <w:rFonts w:ascii="Arial" w:hAnsi="Arial" w:cs="Arial"/>
                <w:sz w:val="24"/>
                <w:szCs w:val="24"/>
              </w:rPr>
              <w:t>28.00</w:t>
            </w:r>
          </w:p>
        </w:tc>
      </w:tr>
      <w:tr w:rsidR="00972C56" w14:paraId="45510974" w14:textId="77777777" w:rsidTr="008D51B7">
        <w:tc>
          <w:tcPr>
            <w:tcW w:w="1271" w:type="dxa"/>
          </w:tcPr>
          <w:p w14:paraId="7FD9B68E" w14:textId="0ED882A6" w:rsidR="00972C56" w:rsidRPr="008D51B7" w:rsidRDefault="00972C56" w:rsidP="00CB48AF">
            <w:pPr>
              <w:rPr>
                <w:rFonts w:ascii="Arial" w:hAnsi="Arial" w:cs="Arial"/>
                <w:b/>
                <w:bCs/>
                <w:sz w:val="24"/>
                <w:szCs w:val="24"/>
              </w:rPr>
            </w:pPr>
            <w:r w:rsidRPr="008D51B7">
              <w:rPr>
                <w:rFonts w:ascii="Arial" w:hAnsi="Arial" w:cs="Arial"/>
                <w:b/>
                <w:bCs/>
                <w:sz w:val="24"/>
                <w:szCs w:val="24"/>
              </w:rPr>
              <w:t>0.7</w:t>
            </w:r>
          </w:p>
        </w:tc>
        <w:tc>
          <w:tcPr>
            <w:tcW w:w="1127" w:type="dxa"/>
          </w:tcPr>
          <w:p w14:paraId="5E3D603E" w14:textId="07D517C4" w:rsidR="00972C56" w:rsidRDefault="00972C56" w:rsidP="00CB48AF">
            <w:pPr>
              <w:rPr>
                <w:rFonts w:ascii="Arial" w:hAnsi="Arial" w:cs="Arial"/>
                <w:sz w:val="24"/>
                <w:szCs w:val="24"/>
              </w:rPr>
            </w:pPr>
            <w:r>
              <w:rPr>
                <w:rFonts w:ascii="Arial" w:hAnsi="Arial" w:cs="Arial"/>
                <w:sz w:val="24"/>
                <w:szCs w:val="24"/>
              </w:rPr>
              <w:t>15</w:t>
            </w:r>
          </w:p>
        </w:tc>
        <w:tc>
          <w:tcPr>
            <w:tcW w:w="1127" w:type="dxa"/>
          </w:tcPr>
          <w:p w14:paraId="73A211B2" w14:textId="592C0078" w:rsidR="00972C56" w:rsidRDefault="00972C56" w:rsidP="00CB48AF">
            <w:pPr>
              <w:rPr>
                <w:rFonts w:ascii="Arial" w:hAnsi="Arial" w:cs="Arial"/>
                <w:sz w:val="24"/>
                <w:szCs w:val="24"/>
              </w:rPr>
            </w:pPr>
            <w:r>
              <w:rPr>
                <w:rFonts w:ascii="Arial" w:hAnsi="Arial" w:cs="Arial"/>
                <w:sz w:val="24"/>
                <w:szCs w:val="24"/>
              </w:rPr>
              <w:t>45</w:t>
            </w:r>
          </w:p>
        </w:tc>
        <w:tc>
          <w:tcPr>
            <w:tcW w:w="1127" w:type="dxa"/>
          </w:tcPr>
          <w:p w14:paraId="2B8DDE70" w14:textId="09440BF2" w:rsidR="00972C56" w:rsidRDefault="00972C56" w:rsidP="00CB48AF">
            <w:pPr>
              <w:rPr>
                <w:rFonts w:ascii="Arial" w:hAnsi="Arial" w:cs="Arial"/>
                <w:sz w:val="24"/>
                <w:szCs w:val="24"/>
              </w:rPr>
            </w:pPr>
            <w:r>
              <w:rPr>
                <w:rFonts w:ascii="Arial" w:hAnsi="Arial" w:cs="Arial"/>
                <w:sz w:val="24"/>
                <w:szCs w:val="24"/>
              </w:rPr>
              <w:t>24</w:t>
            </w:r>
          </w:p>
        </w:tc>
        <w:tc>
          <w:tcPr>
            <w:tcW w:w="1297" w:type="dxa"/>
          </w:tcPr>
          <w:p w14:paraId="7C9B436E" w14:textId="7ACD0CF5" w:rsidR="00972C56" w:rsidRDefault="00972C56" w:rsidP="00CB48AF">
            <w:pPr>
              <w:rPr>
                <w:rFonts w:ascii="Arial" w:hAnsi="Arial" w:cs="Arial"/>
                <w:sz w:val="24"/>
                <w:szCs w:val="24"/>
              </w:rPr>
            </w:pPr>
            <w:r>
              <w:rPr>
                <w:rFonts w:ascii="Arial" w:hAnsi="Arial" w:cs="Arial"/>
                <w:sz w:val="24"/>
                <w:szCs w:val="24"/>
              </w:rPr>
              <w:t>30</w:t>
            </w:r>
          </w:p>
        </w:tc>
        <w:tc>
          <w:tcPr>
            <w:tcW w:w="2835" w:type="dxa"/>
          </w:tcPr>
          <w:p w14:paraId="6B76BD82" w14:textId="7C4ACD48" w:rsidR="00972C56" w:rsidRDefault="00972C56" w:rsidP="00CB48AF">
            <w:pPr>
              <w:rPr>
                <w:rFonts w:ascii="Arial" w:hAnsi="Arial" w:cs="Arial"/>
                <w:sz w:val="24"/>
                <w:szCs w:val="24"/>
              </w:rPr>
            </w:pPr>
            <w:r>
              <w:rPr>
                <w:rFonts w:ascii="Arial" w:hAnsi="Arial" w:cs="Arial"/>
                <w:sz w:val="24"/>
                <w:szCs w:val="24"/>
              </w:rPr>
              <w:t>24.50</w:t>
            </w:r>
          </w:p>
        </w:tc>
      </w:tr>
      <w:tr w:rsidR="00972C56" w14:paraId="2E8B9ED2" w14:textId="77777777" w:rsidTr="008D51B7">
        <w:tc>
          <w:tcPr>
            <w:tcW w:w="1271" w:type="dxa"/>
          </w:tcPr>
          <w:p w14:paraId="63626A71" w14:textId="00F36122" w:rsidR="00972C56" w:rsidRPr="008D51B7" w:rsidRDefault="00972C56" w:rsidP="00CB48AF">
            <w:pPr>
              <w:rPr>
                <w:rFonts w:ascii="Arial" w:hAnsi="Arial" w:cs="Arial"/>
                <w:b/>
                <w:bCs/>
                <w:sz w:val="24"/>
                <w:szCs w:val="24"/>
              </w:rPr>
            </w:pPr>
            <w:r w:rsidRPr="008D51B7">
              <w:rPr>
                <w:rFonts w:ascii="Arial" w:hAnsi="Arial" w:cs="Arial"/>
                <w:b/>
                <w:bCs/>
                <w:sz w:val="24"/>
                <w:szCs w:val="24"/>
              </w:rPr>
              <w:t>0.6</w:t>
            </w:r>
          </w:p>
        </w:tc>
        <w:tc>
          <w:tcPr>
            <w:tcW w:w="1127" w:type="dxa"/>
          </w:tcPr>
          <w:p w14:paraId="519A6989" w14:textId="5E6BA1DD" w:rsidR="00972C56" w:rsidRDefault="00972C56" w:rsidP="00CB48AF">
            <w:pPr>
              <w:rPr>
                <w:rFonts w:ascii="Arial" w:hAnsi="Arial" w:cs="Arial"/>
                <w:sz w:val="24"/>
                <w:szCs w:val="24"/>
              </w:rPr>
            </w:pPr>
            <w:r>
              <w:rPr>
                <w:rFonts w:ascii="Arial" w:hAnsi="Arial" w:cs="Arial"/>
                <w:sz w:val="24"/>
                <w:szCs w:val="24"/>
              </w:rPr>
              <w:t>13</w:t>
            </w:r>
          </w:p>
        </w:tc>
        <w:tc>
          <w:tcPr>
            <w:tcW w:w="1127" w:type="dxa"/>
          </w:tcPr>
          <w:p w14:paraId="2BCF899B" w14:textId="07DD0CC7" w:rsidR="00972C56" w:rsidRDefault="00972C56" w:rsidP="00CB48AF">
            <w:pPr>
              <w:rPr>
                <w:rFonts w:ascii="Arial" w:hAnsi="Arial" w:cs="Arial"/>
                <w:sz w:val="24"/>
                <w:szCs w:val="24"/>
              </w:rPr>
            </w:pPr>
            <w:r>
              <w:rPr>
                <w:rFonts w:ascii="Arial" w:hAnsi="Arial" w:cs="Arial"/>
                <w:sz w:val="24"/>
                <w:szCs w:val="24"/>
              </w:rPr>
              <w:t>30</w:t>
            </w:r>
          </w:p>
        </w:tc>
        <w:tc>
          <w:tcPr>
            <w:tcW w:w="1127" w:type="dxa"/>
          </w:tcPr>
          <w:p w14:paraId="53DEDB2B" w14:textId="1CF006CA" w:rsidR="00972C56" w:rsidRDefault="00972C56" w:rsidP="00CB48AF">
            <w:pPr>
              <w:rPr>
                <w:rFonts w:ascii="Arial" w:hAnsi="Arial" w:cs="Arial"/>
                <w:sz w:val="24"/>
                <w:szCs w:val="24"/>
              </w:rPr>
            </w:pPr>
            <w:r>
              <w:rPr>
                <w:rFonts w:ascii="Arial" w:hAnsi="Arial" w:cs="Arial"/>
                <w:sz w:val="24"/>
                <w:szCs w:val="24"/>
              </w:rPr>
              <w:t>21</w:t>
            </w:r>
          </w:p>
        </w:tc>
        <w:tc>
          <w:tcPr>
            <w:tcW w:w="1297" w:type="dxa"/>
          </w:tcPr>
          <w:p w14:paraId="278AF4FD" w14:textId="462E2189" w:rsidR="00972C56" w:rsidRDefault="00972C56" w:rsidP="00CB48AF">
            <w:pPr>
              <w:rPr>
                <w:rFonts w:ascii="Arial" w:hAnsi="Arial" w:cs="Arial"/>
                <w:sz w:val="24"/>
                <w:szCs w:val="24"/>
              </w:rPr>
            </w:pPr>
            <w:r>
              <w:rPr>
                <w:rFonts w:ascii="Arial" w:hAnsi="Arial" w:cs="Arial"/>
                <w:sz w:val="24"/>
                <w:szCs w:val="24"/>
              </w:rPr>
              <w:t>00</w:t>
            </w:r>
          </w:p>
        </w:tc>
        <w:tc>
          <w:tcPr>
            <w:tcW w:w="2835" w:type="dxa"/>
          </w:tcPr>
          <w:p w14:paraId="18E544C3" w14:textId="1D7D2814" w:rsidR="00972C56" w:rsidRDefault="00972C56" w:rsidP="00CB48AF">
            <w:pPr>
              <w:rPr>
                <w:rFonts w:ascii="Arial" w:hAnsi="Arial" w:cs="Arial"/>
                <w:sz w:val="24"/>
                <w:szCs w:val="24"/>
              </w:rPr>
            </w:pPr>
            <w:r>
              <w:rPr>
                <w:rFonts w:ascii="Arial" w:hAnsi="Arial" w:cs="Arial"/>
                <w:sz w:val="24"/>
                <w:szCs w:val="24"/>
              </w:rPr>
              <w:t>21.00</w:t>
            </w:r>
          </w:p>
        </w:tc>
      </w:tr>
      <w:tr w:rsidR="00972C56" w14:paraId="1E549A9D" w14:textId="77777777" w:rsidTr="008D51B7">
        <w:tc>
          <w:tcPr>
            <w:tcW w:w="1271" w:type="dxa"/>
          </w:tcPr>
          <w:p w14:paraId="20F5E6CF" w14:textId="133794EA" w:rsidR="00972C56" w:rsidRPr="008D51B7" w:rsidRDefault="00972C56" w:rsidP="00CB48AF">
            <w:pPr>
              <w:rPr>
                <w:rFonts w:ascii="Arial" w:hAnsi="Arial" w:cs="Arial"/>
                <w:b/>
                <w:bCs/>
                <w:sz w:val="24"/>
                <w:szCs w:val="24"/>
              </w:rPr>
            </w:pPr>
            <w:r w:rsidRPr="008D51B7">
              <w:rPr>
                <w:rFonts w:ascii="Arial" w:hAnsi="Arial" w:cs="Arial"/>
                <w:b/>
                <w:bCs/>
                <w:sz w:val="24"/>
                <w:szCs w:val="24"/>
              </w:rPr>
              <w:t>0.5</w:t>
            </w:r>
          </w:p>
        </w:tc>
        <w:tc>
          <w:tcPr>
            <w:tcW w:w="1127" w:type="dxa"/>
          </w:tcPr>
          <w:p w14:paraId="14A468FF" w14:textId="20922B07" w:rsidR="00972C56" w:rsidRDefault="00972C56" w:rsidP="00CB48AF">
            <w:pPr>
              <w:rPr>
                <w:rFonts w:ascii="Arial" w:hAnsi="Arial" w:cs="Arial"/>
                <w:sz w:val="24"/>
                <w:szCs w:val="24"/>
              </w:rPr>
            </w:pPr>
            <w:r>
              <w:rPr>
                <w:rFonts w:ascii="Arial" w:hAnsi="Arial" w:cs="Arial"/>
                <w:sz w:val="24"/>
                <w:szCs w:val="24"/>
              </w:rPr>
              <w:t>11</w:t>
            </w:r>
          </w:p>
        </w:tc>
        <w:tc>
          <w:tcPr>
            <w:tcW w:w="1127" w:type="dxa"/>
          </w:tcPr>
          <w:p w14:paraId="025CB14B" w14:textId="0D033DFD" w:rsidR="00972C56" w:rsidRDefault="00972C56" w:rsidP="00CB48AF">
            <w:pPr>
              <w:rPr>
                <w:rFonts w:ascii="Arial" w:hAnsi="Arial" w:cs="Arial"/>
                <w:sz w:val="24"/>
                <w:szCs w:val="24"/>
              </w:rPr>
            </w:pPr>
            <w:r>
              <w:rPr>
                <w:rFonts w:ascii="Arial" w:hAnsi="Arial" w:cs="Arial"/>
                <w:sz w:val="24"/>
                <w:szCs w:val="24"/>
              </w:rPr>
              <w:t>15</w:t>
            </w:r>
          </w:p>
        </w:tc>
        <w:tc>
          <w:tcPr>
            <w:tcW w:w="1127" w:type="dxa"/>
          </w:tcPr>
          <w:p w14:paraId="390A35A1" w14:textId="201581FB" w:rsidR="00972C56" w:rsidRDefault="00972C56" w:rsidP="00CB48AF">
            <w:pPr>
              <w:rPr>
                <w:rFonts w:ascii="Arial" w:hAnsi="Arial" w:cs="Arial"/>
                <w:sz w:val="24"/>
                <w:szCs w:val="24"/>
              </w:rPr>
            </w:pPr>
            <w:r>
              <w:rPr>
                <w:rFonts w:ascii="Arial" w:hAnsi="Arial" w:cs="Arial"/>
                <w:sz w:val="24"/>
                <w:szCs w:val="24"/>
              </w:rPr>
              <w:t>17</w:t>
            </w:r>
          </w:p>
        </w:tc>
        <w:tc>
          <w:tcPr>
            <w:tcW w:w="1297" w:type="dxa"/>
          </w:tcPr>
          <w:p w14:paraId="57B841D9" w14:textId="4838125B" w:rsidR="00972C56" w:rsidRDefault="00972C56" w:rsidP="00CB48AF">
            <w:pPr>
              <w:rPr>
                <w:rFonts w:ascii="Arial" w:hAnsi="Arial" w:cs="Arial"/>
                <w:sz w:val="24"/>
                <w:szCs w:val="24"/>
              </w:rPr>
            </w:pPr>
            <w:r>
              <w:rPr>
                <w:rFonts w:ascii="Arial" w:hAnsi="Arial" w:cs="Arial"/>
                <w:sz w:val="24"/>
                <w:szCs w:val="24"/>
              </w:rPr>
              <w:t>30</w:t>
            </w:r>
          </w:p>
        </w:tc>
        <w:tc>
          <w:tcPr>
            <w:tcW w:w="2835" w:type="dxa"/>
          </w:tcPr>
          <w:p w14:paraId="52C302F0" w14:textId="0F0B81F6" w:rsidR="00972C56" w:rsidRDefault="00972C56" w:rsidP="00CB48AF">
            <w:pPr>
              <w:rPr>
                <w:rFonts w:ascii="Arial" w:hAnsi="Arial" w:cs="Arial"/>
                <w:sz w:val="24"/>
                <w:szCs w:val="24"/>
              </w:rPr>
            </w:pPr>
            <w:r>
              <w:rPr>
                <w:rFonts w:ascii="Arial" w:hAnsi="Arial" w:cs="Arial"/>
                <w:sz w:val="24"/>
                <w:szCs w:val="24"/>
              </w:rPr>
              <w:t>17.50</w:t>
            </w:r>
          </w:p>
        </w:tc>
      </w:tr>
      <w:tr w:rsidR="00972C56" w14:paraId="42A91ECC" w14:textId="77777777" w:rsidTr="008D51B7">
        <w:tc>
          <w:tcPr>
            <w:tcW w:w="1271" w:type="dxa"/>
          </w:tcPr>
          <w:p w14:paraId="72F92CDD" w14:textId="51479768" w:rsidR="00972C56" w:rsidRPr="008D51B7" w:rsidRDefault="00972C56" w:rsidP="00CB48AF">
            <w:pPr>
              <w:rPr>
                <w:rFonts w:ascii="Arial" w:hAnsi="Arial" w:cs="Arial"/>
                <w:b/>
                <w:bCs/>
                <w:sz w:val="24"/>
                <w:szCs w:val="24"/>
              </w:rPr>
            </w:pPr>
            <w:r w:rsidRPr="008D51B7">
              <w:rPr>
                <w:rFonts w:ascii="Arial" w:hAnsi="Arial" w:cs="Arial"/>
                <w:b/>
                <w:bCs/>
                <w:sz w:val="24"/>
                <w:szCs w:val="24"/>
              </w:rPr>
              <w:t>0.4</w:t>
            </w:r>
          </w:p>
        </w:tc>
        <w:tc>
          <w:tcPr>
            <w:tcW w:w="1127" w:type="dxa"/>
          </w:tcPr>
          <w:p w14:paraId="5C3B06B4" w14:textId="428863F2" w:rsidR="00972C56" w:rsidRDefault="00972C56" w:rsidP="00CB48AF">
            <w:pPr>
              <w:rPr>
                <w:rFonts w:ascii="Arial" w:hAnsi="Arial" w:cs="Arial"/>
                <w:sz w:val="24"/>
                <w:szCs w:val="24"/>
              </w:rPr>
            </w:pPr>
            <w:r>
              <w:rPr>
                <w:rFonts w:ascii="Arial" w:hAnsi="Arial" w:cs="Arial"/>
                <w:sz w:val="24"/>
                <w:szCs w:val="24"/>
              </w:rPr>
              <w:t>9</w:t>
            </w:r>
          </w:p>
        </w:tc>
        <w:tc>
          <w:tcPr>
            <w:tcW w:w="1127" w:type="dxa"/>
          </w:tcPr>
          <w:p w14:paraId="5F7D214C" w14:textId="128755C3" w:rsidR="00972C56" w:rsidRDefault="00972C56" w:rsidP="00CB48AF">
            <w:pPr>
              <w:rPr>
                <w:rFonts w:ascii="Arial" w:hAnsi="Arial" w:cs="Arial"/>
                <w:sz w:val="24"/>
                <w:szCs w:val="24"/>
              </w:rPr>
            </w:pPr>
            <w:r>
              <w:rPr>
                <w:rFonts w:ascii="Arial" w:hAnsi="Arial" w:cs="Arial"/>
                <w:sz w:val="24"/>
                <w:szCs w:val="24"/>
              </w:rPr>
              <w:t>00</w:t>
            </w:r>
          </w:p>
        </w:tc>
        <w:tc>
          <w:tcPr>
            <w:tcW w:w="1127" w:type="dxa"/>
          </w:tcPr>
          <w:p w14:paraId="5E734EC1" w14:textId="135B8E3B" w:rsidR="00972C56" w:rsidRDefault="00972C56" w:rsidP="00CB48AF">
            <w:pPr>
              <w:rPr>
                <w:rFonts w:ascii="Arial" w:hAnsi="Arial" w:cs="Arial"/>
                <w:sz w:val="24"/>
                <w:szCs w:val="24"/>
              </w:rPr>
            </w:pPr>
            <w:r>
              <w:rPr>
                <w:rFonts w:ascii="Arial" w:hAnsi="Arial" w:cs="Arial"/>
                <w:sz w:val="24"/>
                <w:szCs w:val="24"/>
              </w:rPr>
              <w:t>14</w:t>
            </w:r>
          </w:p>
        </w:tc>
        <w:tc>
          <w:tcPr>
            <w:tcW w:w="1297" w:type="dxa"/>
          </w:tcPr>
          <w:p w14:paraId="08A11C68" w14:textId="61C715D9" w:rsidR="00972C56" w:rsidRDefault="00972C56" w:rsidP="00CB48AF">
            <w:pPr>
              <w:rPr>
                <w:rFonts w:ascii="Arial" w:hAnsi="Arial" w:cs="Arial"/>
                <w:sz w:val="24"/>
                <w:szCs w:val="24"/>
              </w:rPr>
            </w:pPr>
            <w:r>
              <w:rPr>
                <w:rFonts w:ascii="Arial" w:hAnsi="Arial" w:cs="Arial"/>
                <w:sz w:val="24"/>
                <w:szCs w:val="24"/>
              </w:rPr>
              <w:t>00</w:t>
            </w:r>
          </w:p>
        </w:tc>
        <w:tc>
          <w:tcPr>
            <w:tcW w:w="2835" w:type="dxa"/>
          </w:tcPr>
          <w:p w14:paraId="27CB708A" w14:textId="0A3A16BA" w:rsidR="00972C56" w:rsidRDefault="00972C56" w:rsidP="00CB48AF">
            <w:pPr>
              <w:rPr>
                <w:rFonts w:ascii="Arial" w:hAnsi="Arial" w:cs="Arial"/>
                <w:sz w:val="24"/>
                <w:szCs w:val="24"/>
              </w:rPr>
            </w:pPr>
            <w:r>
              <w:rPr>
                <w:rFonts w:ascii="Arial" w:hAnsi="Arial" w:cs="Arial"/>
                <w:sz w:val="24"/>
                <w:szCs w:val="24"/>
              </w:rPr>
              <w:t>14.00</w:t>
            </w:r>
          </w:p>
        </w:tc>
      </w:tr>
      <w:tr w:rsidR="00972C56" w14:paraId="6C664C48" w14:textId="77777777" w:rsidTr="008D51B7">
        <w:tc>
          <w:tcPr>
            <w:tcW w:w="1271" w:type="dxa"/>
          </w:tcPr>
          <w:p w14:paraId="670802FC" w14:textId="2DF9A212" w:rsidR="00972C56" w:rsidRPr="008D51B7" w:rsidRDefault="00972C56" w:rsidP="00CB48AF">
            <w:pPr>
              <w:rPr>
                <w:rFonts w:ascii="Arial" w:hAnsi="Arial" w:cs="Arial"/>
                <w:b/>
                <w:bCs/>
                <w:sz w:val="24"/>
                <w:szCs w:val="24"/>
              </w:rPr>
            </w:pPr>
            <w:r w:rsidRPr="008D51B7">
              <w:rPr>
                <w:rFonts w:ascii="Arial" w:hAnsi="Arial" w:cs="Arial"/>
                <w:b/>
                <w:bCs/>
                <w:sz w:val="24"/>
                <w:szCs w:val="24"/>
              </w:rPr>
              <w:t>0.3</w:t>
            </w:r>
          </w:p>
        </w:tc>
        <w:tc>
          <w:tcPr>
            <w:tcW w:w="1127" w:type="dxa"/>
          </w:tcPr>
          <w:p w14:paraId="39676480" w14:textId="00C40E76" w:rsidR="00972C56" w:rsidRDefault="00972C56" w:rsidP="00CB48AF">
            <w:pPr>
              <w:rPr>
                <w:rFonts w:ascii="Arial" w:hAnsi="Arial" w:cs="Arial"/>
                <w:sz w:val="24"/>
                <w:szCs w:val="24"/>
              </w:rPr>
            </w:pPr>
            <w:r>
              <w:rPr>
                <w:rFonts w:ascii="Arial" w:hAnsi="Arial" w:cs="Arial"/>
                <w:sz w:val="24"/>
                <w:szCs w:val="24"/>
              </w:rPr>
              <w:t>6</w:t>
            </w:r>
          </w:p>
        </w:tc>
        <w:tc>
          <w:tcPr>
            <w:tcW w:w="1127" w:type="dxa"/>
          </w:tcPr>
          <w:p w14:paraId="4E874C01" w14:textId="41705F97" w:rsidR="00972C56" w:rsidRDefault="00972C56" w:rsidP="00CB48AF">
            <w:pPr>
              <w:rPr>
                <w:rFonts w:ascii="Arial" w:hAnsi="Arial" w:cs="Arial"/>
                <w:sz w:val="24"/>
                <w:szCs w:val="24"/>
              </w:rPr>
            </w:pPr>
            <w:r>
              <w:rPr>
                <w:rFonts w:ascii="Arial" w:hAnsi="Arial" w:cs="Arial"/>
                <w:sz w:val="24"/>
                <w:szCs w:val="24"/>
              </w:rPr>
              <w:t>45</w:t>
            </w:r>
          </w:p>
        </w:tc>
        <w:tc>
          <w:tcPr>
            <w:tcW w:w="1127" w:type="dxa"/>
          </w:tcPr>
          <w:p w14:paraId="377BA379" w14:textId="7BDDCBA4" w:rsidR="00972C56" w:rsidRDefault="00972C56" w:rsidP="00CB48AF">
            <w:pPr>
              <w:rPr>
                <w:rFonts w:ascii="Arial" w:hAnsi="Arial" w:cs="Arial"/>
                <w:sz w:val="24"/>
                <w:szCs w:val="24"/>
              </w:rPr>
            </w:pPr>
            <w:r>
              <w:rPr>
                <w:rFonts w:ascii="Arial" w:hAnsi="Arial" w:cs="Arial"/>
                <w:sz w:val="24"/>
                <w:szCs w:val="24"/>
              </w:rPr>
              <w:t>10</w:t>
            </w:r>
          </w:p>
        </w:tc>
        <w:tc>
          <w:tcPr>
            <w:tcW w:w="1297" w:type="dxa"/>
          </w:tcPr>
          <w:p w14:paraId="1D3B1C05" w14:textId="0064774F" w:rsidR="00972C56" w:rsidRDefault="00972C56" w:rsidP="00CB48AF">
            <w:pPr>
              <w:rPr>
                <w:rFonts w:ascii="Arial" w:hAnsi="Arial" w:cs="Arial"/>
                <w:sz w:val="24"/>
                <w:szCs w:val="24"/>
              </w:rPr>
            </w:pPr>
            <w:r>
              <w:rPr>
                <w:rFonts w:ascii="Arial" w:hAnsi="Arial" w:cs="Arial"/>
                <w:sz w:val="24"/>
                <w:szCs w:val="24"/>
              </w:rPr>
              <w:t>30</w:t>
            </w:r>
          </w:p>
        </w:tc>
        <w:tc>
          <w:tcPr>
            <w:tcW w:w="2835" w:type="dxa"/>
          </w:tcPr>
          <w:p w14:paraId="7FAEB518" w14:textId="4241C54F" w:rsidR="00972C56" w:rsidRDefault="00972C56" w:rsidP="00CB48AF">
            <w:pPr>
              <w:rPr>
                <w:rFonts w:ascii="Arial" w:hAnsi="Arial" w:cs="Arial"/>
                <w:sz w:val="24"/>
                <w:szCs w:val="24"/>
              </w:rPr>
            </w:pPr>
            <w:r>
              <w:rPr>
                <w:rFonts w:ascii="Arial" w:hAnsi="Arial" w:cs="Arial"/>
                <w:sz w:val="24"/>
                <w:szCs w:val="24"/>
              </w:rPr>
              <w:t>10.50</w:t>
            </w:r>
          </w:p>
        </w:tc>
      </w:tr>
      <w:tr w:rsidR="00972C56" w14:paraId="2BF7E50E" w14:textId="77777777" w:rsidTr="008D51B7">
        <w:tc>
          <w:tcPr>
            <w:tcW w:w="1271" w:type="dxa"/>
          </w:tcPr>
          <w:p w14:paraId="7D617CB0" w14:textId="462DDC2D" w:rsidR="00972C56" w:rsidRPr="008D51B7" w:rsidRDefault="00972C56" w:rsidP="00CB48AF">
            <w:pPr>
              <w:rPr>
                <w:rFonts w:ascii="Arial" w:hAnsi="Arial" w:cs="Arial"/>
                <w:b/>
                <w:bCs/>
                <w:sz w:val="24"/>
                <w:szCs w:val="24"/>
              </w:rPr>
            </w:pPr>
            <w:r w:rsidRPr="008D51B7">
              <w:rPr>
                <w:rFonts w:ascii="Arial" w:hAnsi="Arial" w:cs="Arial"/>
                <w:b/>
                <w:bCs/>
                <w:sz w:val="24"/>
                <w:szCs w:val="24"/>
              </w:rPr>
              <w:t>0.2</w:t>
            </w:r>
          </w:p>
        </w:tc>
        <w:tc>
          <w:tcPr>
            <w:tcW w:w="1127" w:type="dxa"/>
          </w:tcPr>
          <w:p w14:paraId="1FF97210" w14:textId="686490EC" w:rsidR="00972C56" w:rsidRDefault="00972C56" w:rsidP="00CB48AF">
            <w:pPr>
              <w:rPr>
                <w:rFonts w:ascii="Arial" w:hAnsi="Arial" w:cs="Arial"/>
                <w:sz w:val="24"/>
                <w:szCs w:val="24"/>
              </w:rPr>
            </w:pPr>
            <w:r>
              <w:rPr>
                <w:rFonts w:ascii="Arial" w:hAnsi="Arial" w:cs="Arial"/>
                <w:sz w:val="24"/>
                <w:szCs w:val="24"/>
              </w:rPr>
              <w:t>4</w:t>
            </w:r>
          </w:p>
        </w:tc>
        <w:tc>
          <w:tcPr>
            <w:tcW w:w="1127" w:type="dxa"/>
          </w:tcPr>
          <w:p w14:paraId="3F9988AF" w14:textId="4CEA17F9" w:rsidR="00972C56" w:rsidRDefault="00972C56" w:rsidP="00CB48AF">
            <w:pPr>
              <w:rPr>
                <w:rFonts w:ascii="Arial" w:hAnsi="Arial" w:cs="Arial"/>
                <w:sz w:val="24"/>
                <w:szCs w:val="24"/>
              </w:rPr>
            </w:pPr>
            <w:r>
              <w:rPr>
                <w:rFonts w:ascii="Arial" w:hAnsi="Arial" w:cs="Arial"/>
                <w:sz w:val="24"/>
                <w:szCs w:val="24"/>
              </w:rPr>
              <w:t>30</w:t>
            </w:r>
          </w:p>
        </w:tc>
        <w:tc>
          <w:tcPr>
            <w:tcW w:w="1127" w:type="dxa"/>
          </w:tcPr>
          <w:p w14:paraId="001D763F" w14:textId="4BA69315" w:rsidR="00972C56" w:rsidRDefault="00972C56" w:rsidP="00CB48AF">
            <w:pPr>
              <w:rPr>
                <w:rFonts w:ascii="Arial" w:hAnsi="Arial" w:cs="Arial"/>
                <w:sz w:val="24"/>
                <w:szCs w:val="24"/>
              </w:rPr>
            </w:pPr>
            <w:r>
              <w:rPr>
                <w:rFonts w:ascii="Arial" w:hAnsi="Arial" w:cs="Arial"/>
                <w:sz w:val="24"/>
                <w:szCs w:val="24"/>
              </w:rPr>
              <w:t>7</w:t>
            </w:r>
          </w:p>
        </w:tc>
        <w:tc>
          <w:tcPr>
            <w:tcW w:w="1297" w:type="dxa"/>
          </w:tcPr>
          <w:p w14:paraId="054E0C1B" w14:textId="5E4C6D6D" w:rsidR="00972C56" w:rsidRDefault="00972C56" w:rsidP="00CB48AF">
            <w:pPr>
              <w:rPr>
                <w:rFonts w:ascii="Arial" w:hAnsi="Arial" w:cs="Arial"/>
                <w:sz w:val="24"/>
                <w:szCs w:val="24"/>
              </w:rPr>
            </w:pPr>
            <w:r>
              <w:rPr>
                <w:rFonts w:ascii="Arial" w:hAnsi="Arial" w:cs="Arial"/>
                <w:sz w:val="24"/>
                <w:szCs w:val="24"/>
              </w:rPr>
              <w:t>00</w:t>
            </w:r>
          </w:p>
        </w:tc>
        <w:tc>
          <w:tcPr>
            <w:tcW w:w="2835" w:type="dxa"/>
          </w:tcPr>
          <w:p w14:paraId="1E332AA6" w14:textId="22C9E917" w:rsidR="00972C56" w:rsidRDefault="00972C56" w:rsidP="00CB48AF">
            <w:pPr>
              <w:rPr>
                <w:rFonts w:ascii="Arial" w:hAnsi="Arial" w:cs="Arial"/>
                <w:sz w:val="24"/>
                <w:szCs w:val="24"/>
              </w:rPr>
            </w:pPr>
            <w:r>
              <w:rPr>
                <w:rFonts w:ascii="Arial" w:hAnsi="Arial" w:cs="Arial"/>
                <w:sz w:val="24"/>
                <w:szCs w:val="24"/>
              </w:rPr>
              <w:t>7.00</w:t>
            </w:r>
          </w:p>
        </w:tc>
      </w:tr>
      <w:tr w:rsidR="00972C56" w14:paraId="062C10AD" w14:textId="77777777" w:rsidTr="008D51B7">
        <w:tc>
          <w:tcPr>
            <w:tcW w:w="1271" w:type="dxa"/>
          </w:tcPr>
          <w:p w14:paraId="7834C753" w14:textId="6EC15FD1" w:rsidR="00972C56" w:rsidRPr="008D51B7" w:rsidRDefault="00972C56" w:rsidP="00CB48AF">
            <w:pPr>
              <w:rPr>
                <w:rFonts w:ascii="Arial" w:hAnsi="Arial" w:cs="Arial"/>
                <w:b/>
                <w:bCs/>
                <w:sz w:val="24"/>
                <w:szCs w:val="24"/>
              </w:rPr>
            </w:pPr>
            <w:r w:rsidRPr="008D51B7">
              <w:rPr>
                <w:rFonts w:ascii="Arial" w:hAnsi="Arial" w:cs="Arial"/>
                <w:b/>
                <w:bCs/>
                <w:sz w:val="24"/>
                <w:szCs w:val="24"/>
              </w:rPr>
              <w:t>0.1</w:t>
            </w:r>
          </w:p>
        </w:tc>
        <w:tc>
          <w:tcPr>
            <w:tcW w:w="1127" w:type="dxa"/>
          </w:tcPr>
          <w:p w14:paraId="1BCFB8CF" w14:textId="0B85D8A7" w:rsidR="00972C56" w:rsidRDefault="00972C56" w:rsidP="00CB48AF">
            <w:pPr>
              <w:rPr>
                <w:rFonts w:ascii="Arial" w:hAnsi="Arial" w:cs="Arial"/>
                <w:sz w:val="24"/>
                <w:szCs w:val="24"/>
              </w:rPr>
            </w:pPr>
            <w:r>
              <w:rPr>
                <w:rFonts w:ascii="Arial" w:hAnsi="Arial" w:cs="Arial"/>
                <w:sz w:val="24"/>
                <w:szCs w:val="24"/>
              </w:rPr>
              <w:t>2</w:t>
            </w:r>
          </w:p>
        </w:tc>
        <w:tc>
          <w:tcPr>
            <w:tcW w:w="1127" w:type="dxa"/>
          </w:tcPr>
          <w:p w14:paraId="0AF1A835" w14:textId="17D47164" w:rsidR="00972C56" w:rsidRDefault="00972C56" w:rsidP="00CB48AF">
            <w:pPr>
              <w:rPr>
                <w:rFonts w:ascii="Arial" w:hAnsi="Arial" w:cs="Arial"/>
                <w:sz w:val="24"/>
                <w:szCs w:val="24"/>
              </w:rPr>
            </w:pPr>
            <w:r>
              <w:rPr>
                <w:rFonts w:ascii="Arial" w:hAnsi="Arial" w:cs="Arial"/>
                <w:sz w:val="24"/>
                <w:szCs w:val="24"/>
              </w:rPr>
              <w:t>15</w:t>
            </w:r>
          </w:p>
        </w:tc>
        <w:tc>
          <w:tcPr>
            <w:tcW w:w="1127" w:type="dxa"/>
          </w:tcPr>
          <w:p w14:paraId="73CEA5E9" w14:textId="4C0EBA8E" w:rsidR="00972C56" w:rsidRDefault="00972C56" w:rsidP="00CB48AF">
            <w:pPr>
              <w:rPr>
                <w:rFonts w:ascii="Arial" w:hAnsi="Arial" w:cs="Arial"/>
                <w:sz w:val="24"/>
                <w:szCs w:val="24"/>
              </w:rPr>
            </w:pPr>
            <w:r>
              <w:rPr>
                <w:rFonts w:ascii="Arial" w:hAnsi="Arial" w:cs="Arial"/>
                <w:sz w:val="24"/>
                <w:szCs w:val="24"/>
              </w:rPr>
              <w:t>3</w:t>
            </w:r>
          </w:p>
        </w:tc>
        <w:tc>
          <w:tcPr>
            <w:tcW w:w="1297" w:type="dxa"/>
          </w:tcPr>
          <w:p w14:paraId="59BFBF5F" w14:textId="663C77E5" w:rsidR="00972C56" w:rsidRDefault="00972C56" w:rsidP="00CB48AF">
            <w:pPr>
              <w:rPr>
                <w:rFonts w:ascii="Arial" w:hAnsi="Arial" w:cs="Arial"/>
                <w:sz w:val="24"/>
                <w:szCs w:val="24"/>
              </w:rPr>
            </w:pPr>
            <w:r>
              <w:rPr>
                <w:rFonts w:ascii="Arial" w:hAnsi="Arial" w:cs="Arial"/>
                <w:sz w:val="24"/>
                <w:szCs w:val="24"/>
              </w:rPr>
              <w:t>30</w:t>
            </w:r>
          </w:p>
        </w:tc>
        <w:tc>
          <w:tcPr>
            <w:tcW w:w="2835" w:type="dxa"/>
          </w:tcPr>
          <w:p w14:paraId="2C1D96B9" w14:textId="688EA3EE" w:rsidR="00972C56" w:rsidRDefault="00972C56" w:rsidP="00CB48AF">
            <w:pPr>
              <w:rPr>
                <w:rFonts w:ascii="Arial" w:hAnsi="Arial" w:cs="Arial"/>
                <w:sz w:val="24"/>
                <w:szCs w:val="24"/>
              </w:rPr>
            </w:pPr>
            <w:r>
              <w:rPr>
                <w:rFonts w:ascii="Arial" w:hAnsi="Arial" w:cs="Arial"/>
                <w:sz w:val="24"/>
                <w:szCs w:val="24"/>
              </w:rPr>
              <w:t>3.50</w:t>
            </w:r>
          </w:p>
        </w:tc>
      </w:tr>
    </w:tbl>
    <w:p w14:paraId="74484355" w14:textId="4333CFFB" w:rsidR="00CB48AF" w:rsidRDefault="00CB48AF" w:rsidP="00CB48AF">
      <w:pPr>
        <w:spacing w:after="0"/>
        <w:rPr>
          <w:rFonts w:ascii="Arial" w:hAnsi="Arial" w:cs="Arial"/>
          <w:sz w:val="24"/>
          <w:szCs w:val="24"/>
        </w:rPr>
      </w:pPr>
    </w:p>
    <w:p w14:paraId="35BEA6F4" w14:textId="6727D959" w:rsidR="00972C56" w:rsidRDefault="00972C56" w:rsidP="00CB48AF">
      <w:pPr>
        <w:spacing w:after="0"/>
        <w:rPr>
          <w:rFonts w:ascii="Arial" w:hAnsi="Arial" w:cs="Arial"/>
          <w:sz w:val="24"/>
          <w:szCs w:val="24"/>
        </w:rPr>
      </w:pPr>
      <w:r>
        <w:rPr>
          <w:rFonts w:ascii="Arial" w:hAnsi="Arial" w:cs="Arial"/>
          <w:sz w:val="24"/>
          <w:szCs w:val="24"/>
        </w:rPr>
        <w:t xml:space="preserve">Further information can be found by accessing: </w:t>
      </w:r>
      <w:hyperlink r:id="rId14" w:history="1">
        <w:r w:rsidR="00257589" w:rsidRPr="00257589">
          <w:rPr>
            <w:rStyle w:val="Hyperlink"/>
            <w:rFonts w:ascii="Arial" w:hAnsi="Arial" w:cs="Arial"/>
            <w:sz w:val="24"/>
            <w:szCs w:val="24"/>
          </w:rPr>
          <w:t>EL&amp;L Circulars (snct.org.uk)</w:t>
        </w:r>
      </w:hyperlink>
    </w:p>
    <w:p w14:paraId="7ECA289C" w14:textId="2C84DD7D" w:rsidR="00257589" w:rsidRDefault="00257589" w:rsidP="00CB48AF">
      <w:pPr>
        <w:spacing w:after="0"/>
        <w:rPr>
          <w:rFonts w:ascii="Arial" w:hAnsi="Arial" w:cs="Arial"/>
          <w:sz w:val="24"/>
          <w:szCs w:val="24"/>
        </w:rPr>
      </w:pPr>
    </w:p>
    <w:p w14:paraId="007F0EC1" w14:textId="77777777" w:rsidR="008D51B7" w:rsidRDefault="008D51B7">
      <w:pPr>
        <w:rPr>
          <w:rFonts w:ascii="Arial" w:hAnsi="Arial" w:cs="Arial"/>
          <w:b/>
          <w:bCs/>
          <w:sz w:val="24"/>
          <w:szCs w:val="24"/>
        </w:rPr>
      </w:pPr>
      <w:r>
        <w:rPr>
          <w:rFonts w:ascii="Arial" w:hAnsi="Arial" w:cs="Arial"/>
          <w:b/>
          <w:bCs/>
          <w:sz w:val="24"/>
          <w:szCs w:val="24"/>
        </w:rPr>
        <w:br w:type="page"/>
      </w:r>
    </w:p>
    <w:p w14:paraId="0031BEC9" w14:textId="682221FE" w:rsidR="00257589" w:rsidRDefault="00257589" w:rsidP="00CB48AF">
      <w:pPr>
        <w:spacing w:after="0"/>
        <w:rPr>
          <w:rFonts w:ascii="Arial" w:hAnsi="Arial" w:cs="Arial"/>
          <w:b/>
          <w:bCs/>
          <w:sz w:val="24"/>
          <w:szCs w:val="24"/>
        </w:rPr>
      </w:pPr>
      <w:r>
        <w:rPr>
          <w:rFonts w:ascii="Arial" w:hAnsi="Arial" w:cs="Arial"/>
          <w:b/>
          <w:bCs/>
          <w:sz w:val="24"/>
          <w:szCs w:val="24"/>
        </w:rPr>
        <w:lastRenderedPageBreak/>
        <w:t>FAQs</w:t>
      </w:r>
    </w:p>
    <w:p w14:paraId="20BB92DF" w14:textId="56FE2A36" w:rsidR="00257589" w:rsidRDefault="00257589" w:rsidP="00CB48AF">
      <w:pPr>
        <w:spacing w:after="0"/>
        <w:rPr>
          <w:rFonts w:ascii="Arial" w:hAnsi="Arial" w:cs="Arial"/>
          <w:sz w:val="24"/>
          <w:szCs w:val="24"/>
        </w:rPr>
      </w:pPr>
    </w:p>
    <w:p w14:paraId="6FA6321B" w14:textId="686381A4" w:rsidR="00257589" w:rsidRDefault="00257589" w:rsidP="00CB48AF">
      <w:pPr>
        <w:spacing w:after="0"/>
        <w:rPr>
          <w:rFonts w:ascii="Arial" w:hAnsi="Arial" w:cs="Arial"/>
          <w:b/>
          <w:bCs/>
          <w:sz w:val="24"/>
          <w:szCs w:val="24"/>
        </w:rPr>
      </w:pPr>
      <w:r>
        <w:rPr>
          <w:rFonts w:ascii="Arial" w:hAnsi="Arial" w:cs="Arial"/>
          <w:b/>
          <w:bCs/>
          <w:sz w:val="24"/>
          <w:szCs w:val="24"/>
        </w:rPr>
        <w:t>General</w:t>
      </w:r>
    </w:p>
    <w:p w14:paraId="4C71531C" w14:textId="328E2D8B" w:rsidR="00257589" w:rsidRDefault="00257589" w:rsidP="00CB48AF">
      <w:pPr>
        <w:spacing w:after="0"/>
        <w:rPr>
          <w:rFonts w:ascii="Arial" w:hAnsi="Arial" w:cs="Arial"/>
          <w:sz w:val="24"/>
          <w:szCs w:val="24"/>
        </w:rPr>
      </w:pPr>
    </w:p>
    <w:p w14:paraId="1375F535" w14:textId="16D8CBE7" w:rsidR="00257589" w:rsidRDefault="00257589"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 xml:space="preserve">How will I know whether I am being engaged on a </w:t>
      </w:r>
      <w:proofErr w:type="gramStart"/>
      <w:r>
        <w:rPr>
          <w:rFonts w:ascii="Arial" w:hAnsi="Arial" w:cs="Arial"/>
          <w:b/>
          <w:bCs/>
          <w:sz w:val="24"/>
          <w:szCs w:val="24"/>
        </w:rPr>
        <w:t>short term</w:t>
      </w:r>
      <w:proofErr w:type="gramEnd"/>
      <w:r>
        <w:rPr>
          <w:rFonts w:ascii="Arial" w:hAnsi="Arial" w:cs="Arial"/>
          <w:b/>
          <w:bCs/>
          <w:sz w:val="24"/>
          <w:szCs w:val="24"/>
        </w:rPr>
        <w:t xml:space="preserve"> supply or a fixed term temporary contract?</w:t>
      </w:r>
    </w:p>
    <w:p w14:paraId="161318CA" w14:textId="75AAC161" w:rsidR="00257589" w:rsidRDefault="00257589" w:rsidP="00CB48AF">
      <w:pPr>
        <w:spacing w:after="0"/>
        <w:rPr>
          <w:rFonts w:ascii="Arial" w:hAnsi="Arial" w:cs="Arial"/>
          <w:b/>
          <w:bCs/>
          <w:sz w:val="24"/>
          <w:szCs w:val="24"/>
        </w:rPr>
      </w:pPr>
    </w:p>
    <w:p w14:paraId="32C98D14" w14:textId="11A1508F" w:rsidR="00257589" w:rsidRDefault="00257589" w:rsidP="008D51B7">
      <w:pPr>
        <w:spacing w:after="0"/>
        <w:ind w:left="709" w:hanging="709"/>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 xml:space="preserve">The teleworker or the contact person within the school will verbally confirm with you prior to you commencing cover if the engagement will be classed as a </w:t>
      </w:r>
      <w:proofErr w:type="gramStart"/>
      <w:r>
        <w:rPr>
          <w:rFonts w:ascii="Arial" w:hAnsi="Arial" w:cs="Arial"/>
          <w:sz w:val="24"/>
          <w:szCs w:val="24"/>
        </w:rPr>
        <w:t>short term</w:t>
      </w:r>
      <w:proofErr w:type="gramEnd"/>
      <w:r>
        <w:rPr>
          <w:rFonts w:ascii="Arial" w:hAnsi="Arial" w:cs="Arial"/>
          <w:sz w:val="24"/>
          <w:szCs w:val="24"/>
        </w:rPr>
        <w:t xml:space="preserve"> supply engagement or a fixed term temporary contract.  You will receive an email confirming the following as outlined in the Code of Practice:</w:t>
      </w:r>
    </w:p>
    <w:p w14:paraId="749C2595" w14:textId="7D8156C9" w:rsidR="00257589" w:rsidRDefault="00257589" w:rsidP="008D51B7">
      <w:pPr>
        <w:pStyle w:val="ListParagraph"/>
        <w:numPr>
          <w:ilvl w:val="0"/>
          <w:numId w:val="8"/>
        </w:numPr>
        <w:ind w:left="1418"/>
        <w:rPr>
          <w:rFonts w:cs="Arial"/>
        </w:rPr>
      </w:pPr>
      <w:r>
        <w:rPr>
          <w:rFonts w:cs="Arial"/>
        </w:rPr>
        <w:t xml:space="preserve">Whether it is a </w:t>
      </w:r>
      <w:proofErr w:type="gramStart"/>
      <w:r>
        <w:rPr>
          <w:rFonts w:cs="Arial"/>
        </w:rPr>
        <w:t>short term</w:t>
      </w:r>
      <w:proofErr w:type="gramEnd"/>
      <w:r>
        <w:rPr>
          <w:rFonts w:cs="Arial"/>
        </w:rPr>
        <w:t xml:space="preserve"> supply engagement or a fixed term contract referring to the LNCT Agreement which is attached</w:t>
      </w:r>
    </w:p>
    <w:p w14:paraId="65EB5A39" w14:textId="599E94D2" w:rsidR="00257589" w:rsidRDefault="00257589" w:rsidP="008D51B7">
      <w:pPr>
        <w:pStyle w:val="ListParagraph"/>
        <w:numPr>
          <w:ilvl w:val="0"/>
          <w:numId w:val="8"/>
        </w:numPr>
        <w:ind w:left="1418"/>
        <w:rPr>
          <w:rFonts w:cs="Arial"/>
        </w:rPr>
      </w:pPr>
      <w:r>
        <w:rPr>
          <w:rFonts w:cs="Arial"/>
        </w:rPr>
        <w:t>The reason for the engagement</w:t>
      </w:r>
    </w:p>
    <w:p w14:paraId="74FAC5A7" w14:textId="32C88AD4" w:rsidR="00257589" w:rsidRDefault="00257589" w:rsidP="008D51B7">
      <w:pPr>
        <w:pStyle w:val="ListParagraph"/>
        <w:numPr>
          <w:ilvl w:val="0"/>
          <w:numId w:val="8"/>
        </w:numPr>
        <w:ind w:left="1418"/>
        <w:rPr>
          <w:rFonts w:cs="Arial"/>
        </w:rPr>
      </w:pPr>
      <w:r>
        <w:rPr>
          <w:rFonts w:cs="Arial"/>
        </w:rPr>
        <w:t>The hours to be worked</w:t>
      </w:r>
    </w:p>
    <w:p w14:paraId="5282C3A0" w14:textId="582D2AFF" w:rsidR="00257589" w:rsidRDefault="00257589" w:rsidP="00257589">
      <w:pPr>
        <w:spacing w:after="0"/>
        <w:rPr>
          <w:rFonts w:ascii="Arial" w:hAnsi="Arial" w:cs="Arial"/>
          <w:sz w:val="24"/>
          <w:szCs w:val="24"/>
        </w:rPr>
      </w:pPr>
    </w:p>
    <w:p w14:paraId="57D76774" w14:textId="5449645B" w:rsidR="00257589" w:rsidRDefault="00257589" w:rsidP="008D51B7">
      <w:pPr>
        <w:spacing w:after="0"/>
        <w:ind w:left="709"/>
        <w:rPr>
          <w:rFonts w:ascii="Arial" w:hAnsi="Arial" w:cs="Arial"/>
          <w:sz w:val="24"/>
          <w:szCs w:val="24"/>
        </w:rPr>
      </w:pPr>
      <w:r>
        <w:rPr>
          <w:rFonts w:ascii="Arial" w:hAnsi="Arial" w:cs="Arial"/>
          <w:sz w:val="24"/>
          <w:szCs w:val="24"/>
        </w:rPr>
        <w:t xml:space="preserve">If you do not have a personal email </w:t>
      </w:r>
      <w:r w:rsidR="008D51B7">
        <w:rPr>
          <w:rFonts w:ascii="Arial" w:hAnsi="Arial" w:cs="Arial"/>
          <w:sz w:val="24"/>
          <w:szCs w:val="24"/>
        </w:rPr>
        <w:t>account,</w:t>
      </w:r>
      <w:r>
        <w:rPr>
          <w:rFonts w:ascii="Arial" w:hAnsi="Arial" w:cs="Arial"/>
          <w:sz w:val="24"/>
          <w:szCs w:val="24"/>
        </w:rPr>
        <w:t xml:space="preserve"> then you will be provided with written confirmation by the Head Teacher at the school.</w:t>
      </w:r>
    </w:p>
    <w:p w14:paraId="228E4CCF" w14:textId="48256229" w:rsidR="00257589" w:rsidRDefault="00257589" w:rsidP="00257589">
      <w:pPr>
        <w:spacing w:after="0"/>
        <w:rPr>
          <w:rFonts w:ascii="Arial" w:hAnsi="Arial" w:cs="Arial"/>
          <w:sz w:val="24"/>
          <w:szCs w:val="24"/>
        </w:rPr>
      </w:pPr>
    </w:p>
    <w:p w14:paraId="5D33AB3D" w14:textId="32640748" w:rsidR="00257589" w:rsidRDefault="00257589" w:rsidP="00257589">
      <w:pPr>
        <w:spacing w:after="0"/>
        <w:rPr>
          <w:rFonts w:ascii="Arial" w:hAnsi="Arial" w:cs="Arial"/>
          <w:b/>
          <w:bCs/>
          <w:sz w:val="24"/>
          <w:szCs w:val="24"/>
        </w:rPr>
      </w:pPr>
      <w:r>
        <w:rPr>
          <w:rFonts w:ascii="Arial" w:hAnsi="Arial" w:cs="Arial"/>
          <w:b/>
          <w:bCs/>
          <w:sz w:val="24"/>
          <w:szCs w:val="24"/>
        </w:rPr>
        <w:t>The following are examples of where the engagement is either short term supply or a fixed term temporary contract</w:t>
      </w:r>
    </w:p>
    <w:p w14:paraId="427821BC" w14:textId="15B2F534" w:rsidR="00257589" w:rsidRDefault="00257589" w:rsidP="00257589">
      <w:pPr>
        <w:spacing w:after="0"/>
        <w:rPr>
          <w:rFonts w:ascii="Arial" w:hAnsi="Arial" w:cs="Arial"/>
          <w:b/>
          <w:bCs/>
          <w:sz w:val="24"/>
          <w:szCs w:val="24"/>
        </w:rPr>
      </w:pPr>
    </w:p>
    <w:p w14:paraId="0D757F72" w14:textId="3FF51962" w:rsidR="00257589" w:rsidRDefault="00257589" w:rsidP="00257589">
      <w:pPr>
        <w:spacing w:after="0"/>
        <w:rPr>
          <w:rFonts w:ascii="Arial" w:hAnsi="Arial" w:cs="Arial"/>
          <w:b/>
          <w:bCs/>
          <w:sz w:val="24"/>
          <w:szCs w:val="24"/>
        </w:rPr>
      </w:pPr>
      <w:r>
        <w:rPr>
          <w:rFonts w:ascii="Arial" w:hAnsi="Arial" w:cs="Arial"/>
          <w:b/>
          <w:bCs/>
          <w:sz w:val="24"/>
          <w:szCs w:val="24"/>
        </w:rPr>
        <w:t>Q.</w:t>
      </w:r>
      <w:r>
        <w:rPr>
          <w:rFonts w:ascii="Arial" w:hAnsi="Arial" w:cs="Arial"/>
          <w:b/>
          <w:bCs/>
          <w:sz w:val="24"/>
          <w:szCs w:val="24"/>
        </w:rPr>
        <w:tab/>
        <w:t>I have been asked to cover at a school for 4 days</w:t>
      </w:r>
    </w:p>
    <w:p w14:paraId="38DB9DFE" w14:textId="5C48E77F" w:rsidR="00257589" w:rsidRDefault="00257589" w:rsidP="00257589">
      <w:pPr>
        <w:spacing w:after="0"/>
        <w:rPr>
          <w:rFonts w:ascii="Arial" w:hAnsi="Arial" w:cs="Arial"/>
          <w:b/>
          <w:bCs/>
          <w:sz w:val="24"/>
          <w:szCs w:val="24"/>
        </w:rPr>
      </w:pPr>
    </w:p>
    <w:p w14:paraId="73E5E540" w14:textId="6C92C444" w:rsidR="00257589" w:rsidRDefault="00257589" w:rsidP="005F137E">
      <w:pPr>
        <w:spacing w:after="0"/>
        <w:ind w:left="720" w:hanging="72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Fixed term temporary contract from day 1 as it is expected to last longer than 2 days</w:t>
      </w:r>
    </w:p>
    <w:p w14:paraId="55805C83" w14:textId="3869F883" w:rsidR="00257589" w:rsidRDefault="00257589" w:rsidP="00257589">
      <w:pPr>
        <w:spacing w:after="0"/>
        <w:rPr>
          <w:rFonts w:ascii="Arial" w:hAnsi="Arial" w:cs="Arial"/>
          <w:sz w:val="24"/>
          <w:szCs w:val="24"/>
        </w:rPr>
      </w:pPr>
    </w:p>
    <w:p w14:paraId="546F9B25" w14:textId="7FABF93B" w:rsidR="00257589" w:rsidRDefault="00257589" w:rsidP="00257589">
      <w:pPr>
        <w:spacing w:after="0"/>
        <w:rPr>
          <w:rFonts w:ascii="Arial" w:hAnsi="Arial" w:cs="Arial"/>
          <w:b/>
          <w:bCs/>
          <w:sz w:val="24"/>
          <w:szCs w:val="24"/>
        </w:rPr>
      </w:pPr>
      <w:r>
        <w:rPr>
          <w:rFonts w:ascii="Arial" w:hAnsi="Arial" w:cs="Arial"/>
          <w:b/>
          <w:bCs/>
          <w:sz w:val="24"/>
          <w:szCs w:val="24"/>
        </w:rPr>
        <w:t>Q.</w:t>
      </w:r>
      <w:r>
        <w:rPr>
          <w:rFonts w:ascii="Arial" w:hAnsi="Arial" w:cs="Arial"/>
          <w:b/>
          <w:bCs/>
          <w:sz w:val="24"/>
          <w:szCs w:val="24"/>
        </w:rPr>
        <w:tab/>
        <w:t>I am going to be covering my job share partner’s absence of 1 or 2 days</w:t>
      </w:r>
    </w:p>
    <w:p w14:paraId="0385497E" w14:textId="2B612065" w:rsidR="00257589" w:rsidRDefault="00257589" w:rsidP="00257589">
      <w:pPr>
        <w:spacing w:after="0"/>
        <w:rPr>
          <w:rFonts w:ascii="Arial" w:hAnsi="Arial" w:cs="Arial"/>
          <w:b/>
          <w:bCs/>
          <w:sz w:val="24"/>
          <w:szCs w:val="24"/>
        </w:rPr>
      </w:pPr>
    </w:p>
    <w:p w14:paraId="48249051" w14:textId="42C760A3" w:rsidR="00257589" w:rsidRDefault="00257589" w:rsidP="005F137E">
      <w:pPr>
        <w:spacing w:after="0"/>
        <w:ind w:left="720" w:hanging="720"/>
        <w:rPr>
          <w:rFonts w:ascii="Arial" w:hAnsi="Arial" w:cs="Arial"/>
          <w:sz w:val="24"/>
          <w:szCs w:val="24"/>
        </w:rPr>
      </w:pPr>
      <w:r>
        <w:rPr>
          <w:rFonts w:ascii="Arial" w:hAnsi="Arial" w:cs="Arial"/>
          <w:b/>
          <w:bCs/>
          <w:sz w:val="24"/>
          <w:szCs w:val="24"/>
        </w:rPr>
        <w:t>A.</w:t>
      </w:r>
      <w:r>
        <w:rPr>
          <w:rFonts w:ascii="Arial" w:hAnsi="Arial" w:cs="Arial"/>
          <w:b/>
          <w:bCs/>
          <w:sz w:val="24"/>
          <w:szCs w:val="24"/>
        </w:rPr>
        <w:tab/>
      </w:r>
      <w:r w:rsidR="005B2D91">
        <w:rPr>
          <w:rFonts w:ascii="Arial" w:hAnsi="Arial" w:cs="Arial"/>
          <w:sz w:val="24"/>
          <w:szCs w:val="24"/>
        </w:rPr>
        <w:t>This is a fixed term temporary contact as it is a class you normally teach.  This is the same for Primary and Secondary supply.</w:t>
      </w:r>
    </w:p>
    <w:p w14:paraId="75D3184A" w14:textId="3E57CF3C" w:rsidR="005B2D91" w:rsidRDefault="005B2D91" w:rsidP="00257589">
      <w:pPr>
        <w:spacing w:after="0"/>
        <w:rPr>
          <w:rFonts w:ascii="Arial" w:hAnsi="Arial" w:cs="Arial"/>
          <w:sz w:val="24"/>
          <w:szCs w:val="24"/>
        </w:rPr>
      </w:pPr>
    </w:p>
    <w:p w14:paraId="49B6107B" w14:textId="76449E51" w:rsidR="005B2D91" w:rsidRDefault="005B2D91"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I have been asked to cover classes for one of my colleagues for 1 or 2 days</w:t>
      </w:r>
    </w:p>
    <w:p w14:paraId="417A800A" w14:textId="138EC7CB" w:rsidR="005B2D91" w:rsidRDefault="005B2D91" w:rsidP="00257589">
      <w:pPr>
        <w:spacing w:after="0"/>
        <w:rPr>
          <w:rFonts w:ascii="Arial" w:hAnsi="Arial" w:cs="Arial"/>
          <w:b/>
          <w:bCs/>
          <w:sz w:val="24"/>
          <w:szCs w:val="24"/>
        </w:rPr>
      </w:pPr>
    </w:p>
    <w:p w14:paraId="67936726" w14:textId="0AD7B372" w:rsidR="005B2D91" w:rsidRDefault="005B2D91" w:rsidP="005F137E">
      <w:pPr>
        <w:spacing w:after="0"/>
        <w:ind w:left="720" w:hanging="72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This would be short term supply as you are not covering a class you normally teach</w:t>
      </w:r>
    </w:p>
    <w:p w14:paraId="100BE3C0" w14:textId="332CED3B" w:rsidR="005B2D91" w:rsidRDefault="005B2D91" w:rsidP="00257589">
      <w:pPr>
        <w:spacing w:after="0"/>
        <w:rPr>
          <w:rFonts w:ascii="Arial" w:hAnsi="Arial" w:cs="Arial"/>
          <w:sz w:val="24"/>
          <w:szCs w:val="24"/>
        </w:rPr>
      </w:pPr>
    </w:p>
    <w:p w14:paraId="5D95B7EA" w14:textId="420A6377" w:rsidR="005B2D91" w:rsidRDefault="005B2D91"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What happens if a different supply teacher is used to cover the same absence?</w:t>
      </w:r>
    </w:p>
    <w:p w14:paraId="2396A480" w14:textId="653174ED" w:rsidR="005B2D91" w:rsidRDefault="005B2D91" w:rsidP="00257589">
      <w:pPr>
        <w:spacing w:after="0"/>
        <w:rPr>
          <w:rFonts w:ascii="Arial" w:hAnsi="Arial" w:cs="Arial"/>
          <w:b/>
          <w:bCs/>
          <w:sz w:val="24"/>
          <w:szCs w:val="24"/>
        </w:rPr>
      </w:pPr>
    </w:p>
    <w:p w14:paraId="355F8B4E" w14:textId="49C58270" w:rsidR="005B2D91" w:rsidRDefault="005B2D91" w:rsidP="005F137E">
      <w:pPr>
        <w:spacing w:after="0"/>
        <w:ind w:left="720" w:hanging="72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 xml:space="preserve">It is the length of absence rather than the teacher(s) covering it that determines the engagement, </w:t>
      </w:r>
      <w:proofErr w:type="gramStart"/>
      <w:r>
        <w:rPr>
          <w:rFonts w:ascii="Arial" w:hAnsi="Arial" w:cs="Arial"/>
          <w:sz w:val="24"/>
          <w:szCs w:val="24"/>
        </w:rPr>
        <w:t>e.g.</w:t>
      </w:r>
      <w:proofErr w:type="gramEnd"/>
      <w:r>
        <w:rPr>
          <w:rFonts w:ascii="Arial" w:hAnsi="Arial" w:cs="Arial"/>
          <w:sz w:val="24"/>
          <w:szCs w:val="24"/>
        </w:rPr>
        <w:t xml:space="preserve"> if the absence is expected to last more than 2 days then it should be a fixed term temporary contract from the outset.  If, initially, the absence is expected to last 1 or 2 days then it is a </w:t>
      </w:r>
      <w:r w:rsidR="005F137E">
        <w:rPr>
          <w:rFonts w:ascii="Arial" w:hAnsi="Arial" w:cs="Arial"/>
          <w:sz w:val="24"/>
          <w:szCs w:val="24"/>
        </w:rPr>
        <w:t>short-term</w:t>
      </w:r>
      <w:r>
        <w:rPr>
          <w:rFonts w:ascii="Arial" w:hAnsi="Arial" w:cs="Arial"/>
          <w:sz w:val="24"/>
          <w:szCs w:val="24"/>
        </w:rPr>
        <w:t xml:space="preserve"> </w:t>
      </w:r>
      <w:r>
        <w:rPr>
          <w:rFonts w:ascii="Arial" w:hAnsi="Arial" w:cs="Arial"/>
          <w:sz w:val="24"/>
          <w:szCs w:val="24"/>
        </w:rPr>
        <w:lastRenderedPageBreak/>
        <w:t>supply for day 1 and day 2 of the absence and, if it goes on longer, fixed term temporary from day 3.  This is irrespective of a change of supply teacher.</w:t>
      </w:r>
    </w:p>
    <w:p w14:paraId="609213CA" w14:textId="5F0E0552" w:rsidR="005B2D91" w:rsidRDefault="005B2D91" w:rsidP="00257589">
      <w:pPr>
        <w:spacing w:after="0"/>
        <w:rPr>
          <w:rFonts w:ascii="Arial" w:hAnsi="Arial" w:cs="Arial"/>
          <w:sz w:val="24"/>
          <w:szCs w:val="24"/>
        </w:rPr>
      </w:pPr>
    </w:p>
    <w:p w14:paraId="37EF0BEE" w14:textId="528E7C3F" w:rsidR="005B2D91" w:rsidRDefault="005B2D91"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 xml:space="preserve">I worked for 2 days in a school on a </w:t>
      </w:r>
      <w:r w:rsidR="005F137E">
        <w:rPr>
          <w:rFonts w:ascii="Arial" w:hAnsi="Arial" w:cs="Arial"/>
          <w:b/>
          <w:bCs/>
          <w:sz w:val="24"/>
          <w:szCs w:val="24"/>
        </w:rPr>
        <w:t>short-term</w:t>
      </w:r>
      <w:r>
        <w:rPr>
          <w:rFonts w:ascii="Arial" w:hAnsi="Arial" w:cs="Arial"/>
          <w:b/>
          <w:bCs/>
          <w:sz w:val="24"/>
          <w:szCs w:val="24"/>
        </w:rPr>
        <w:t xml:space="preserve"> supply basis and then I was asked to cover for 1 day in a different school</w:t>
      </w:r>
    </w:p>
    <w:p w14:paraId="40FBCD2D" w14:textId="4273DB05" w:rsidR="005B2D91" w:rsidRDefault="005B2D91" w:rsidP="00257589">
      <w:pPr>
        <w:spacing w:after="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 xml:space="preserve">These are both classed as </w:t>
      </w:r>
      <w:r w:rsidR="005F137E">
        <w:rPr>
          <w:rFonts w:ascii="Arial" w:hAnsi="Arial" w:cs="Arial"/>
          <w:sz w:val="24"/>
          <w:szCs w:val="24"/>
        </w:rPr>
        <w:t>short-term</w:t>
      </w:r>
      <w:r>
        <w:rPr>
          <w:rFonts w:ascii="Arial" w:hAnsi="Arial" w:cs="Arial"/>
          <w:sz w:val="24"/>
          <w:szCs w:val="24"/>
        </w:rPr>
        <w:t xml:space="preserve"> supply engagements</w:t>
      </w:r>
    </w:p>
    <w:p w14:paraId="7448D0D5" w14:textId="28807B49" w:rsidR="005B2D91" w:rsidRDefault="005B2D91" w:rsidP="00257589">
      <w:pPr>
        <w:spacing w:after="0"/>
        <w:rPr>
          <w:rFonts w:ascii="Arial" w:hAnsi="Arial" w:cs="Arial"/>
          <w:sz w:val="24"/>
          <w:szCs w:val="24"/>
        </w:rPr>
      </w:pPr>
    </w:p>
    <w:p w14:paraId="64065564" w14:textId="377ACBA7" w:rsidR="005B2D91" w:rsidRDefault="005B2D91"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 xml:space="preserve">I was asked to cover in a school for 2 days, at </w:t>
      </w:r>
      <w:r w:rsidR="005F137E">
        <w:rPr>
          <w:rFonts w:ascii="Arial" w:hAnsi="Arial" w:cs="Arial"/>
          <w:b/>
          <w:bCs/>
          <w:sz w:val="24"/>
          <w:szCs w:val="24"/>
        </w:rPr>
        <w:t>the</w:t>
      </w:r>
      <w:r>
        <w:rPr>
          <w:rFonts w:ascii="Arial" w:hAnsi="Arial" w:cs="Arial"/>
          <w:b/>
          <w:bCs/>
          <w:sz w:val="24"/>
          <w:szCs w:val="24"/>
        </w:rPr>
        <w:t xml:space="preserve"> end of the second day I was asked to cover for a different teacher within the same school for 1 day – how do I claim for this?</w:t>
      </w:r>
    </w:p>
    <w:p w14:paraId="675D4384" w14:textId="7FF405C0" w:rsidR="005B2D91" w:rsidRDefault="005B2D91" w:rsidP="00257589">
      <w:pPr>
        <w:spacing w:after="0"/>
        <w:rPr>
          <w:rFonts w:ascii="Arial" w:hAnsi="Arial" w:cs="Arial"/>
          <w:b/>
          <w:bCs/>
          <w:sz w:val="24"/>
          <w:szCs w:val="24"/>
        </w:rPr>
      </w:pPr>
    </w:p>
    <w:p w14:paraId="4F8D9F0B" w14:textId="0D7E40EE" w:rsidR="005B2D91" w:rsidRDefault="005B2D91" w:rsidP="00257589">
      <w:pPr>
        <w:spacing w:after="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 xml:space="preserve">These are both classed as </w:t>
      </w:r>
      <w:r w:rsidR="005F137E">
        <w:rPr>
          <w:rFonts w:ascii="Arial" w:hAnsi="Arial" w:cs="Arial"/>
          <w:sz w:val="24"/>
          <w:szCs w:val="24"/>
        </w:rPr>
        <w:t>short-term</w:t>
      </w:r>
      <w:r>
        <w:rPr>
          <w:rFonts w:ascii="Arial" w:hAnsi="Arial" w:cs="Arial"/>
          <w:sz w:val="24"/>
          <w:szCs w:val="24"/>
        </w:rPr>
        <w:t xml:space="preserve"> supply engagements</w:t>
      </w:r>
    </w:p>
    <w:p w14:paraId="695D7A48" w14:textId="422918E9" w:rsidR="005B2D91" w:rsidRDefault="005B2D91" w:rsidP="00257589">
      <w:pPr>
        <w:spacing w:after="0"/>
        <w:rPr>
          <w:rFonts w:ascii="Arial" w:hAnsi="Arial" w:cs="Arial"/>
          <w:sz w:val="24"/>
          <w:szCs w:val="24"/>
        </w:rPr>
      </w:pPr>
    </w:p>
    <w:p w14:paraId="3DAD8D0B" w14:textId="06C68DE1" w:rsidR="005B2D91" w:rsidRDefault="005B2D91" w:rsidP="00257589">
      <w:pPr>
        <w:spacing w:after="0"/>
        <w:rPr>
          <w:rFonts w:ascii="Arial" w:hAnsi="Arial" w:cs="Arial"/>
          <w:b/>
          <w:bCs/>
          <w:sz w:val="24"/>
          <w:szCs w:val="24"/>
        </w:rPr>
      </w:pPr>
      <w:r>
        <w:rPr>
          <w:rFonts w:ascii="Arial" w:hAnsi="Arial" w:cs="Arial"/>
          <w:b/>
          <w:bCs/>
          <w:sz w:val="24"/>
          <w:szCs w:val="24"/>
        </w:rPr>
        <w:t>Notice Periods</w:t>
      </w:r>
    </w:p>
    <w:p w14:paraId="0A3D9C0D" w14:textId="789851BF" w:rsidR="005B2D91" w:rsidRDefault="005B2D91" w:rsidP="00257589">
      <w:pPr>
        <w:spacing w:after="0"/>
        <w:rPr>
          <w:rFonts w:ascii="Arial" w:hAnsi="Arial" w:cs="Arial"/>
          <w:b/>
          <w:bCs/>
          <w:sz w:val="24"/>
          <w:szCs w:val="24"/>
        </w:rPr>
      </w:pPr>
    </w:p>
    <w:p w14:paraId="068500FB" w14:textId="577899B1" w:rsidR="005B2D91" w:rsidRDefault="005B2D91"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What notice periods would need to be given to me in relation to any supply engagements?</w:t>
      </w:r>
    </w:p>
    <w:p w14:paraId="48AD088C" w14:textId="312DB641" w:rsidR="005B2D91" w:rsidRDefault="005B2D91" w:rsidP="00257589">
      <w:pPr>
        <w:spacing w:after="0"/>
        <w:rPr>
          <w:rFonts w:ascii="Arial" w:hAnsi="Arial" w:cs="Arial"/>
          <w:b/>
          <w:bCs/>
          <w:sz w:val="24"/>
          <w:szCs w:val="24"/>
        </w:rPr>
      </w:pPr>
    </w:p>
    <w:p w14:paraId="41B5BBD2" w14:textId="4BAE27FA" w:rsidR="005B2D91" w:rsidRDefault="005B2D91" w:rsidP="005F137E">
      <w:pPr>
        <w:spacing w:after="0"/>
        <w:ind w:left="720" w:hanging="72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 xml:space="preserve">If you have been engaged on a </w:t>
      </w:r>
      <w:r w:rsidR="005F137E">
        <w:rPr>
          <w:rFonts w:ascii="Arial" w:hAnsi="Arial" w:cs="Arial"/>
          <w:sz w:val="24"/>
          <w:szCs w:val="24"/>
        </w:rPr>
        <w:t>short-term</w:t>
      </w:r>
      <w:r>
        <w:rPr>
          <w:rFonts w:ascii="Arial" w:hAnsi="Arial" w:cs="Arial"/>
          <w:sz w:val="24"/>
          <w:szCs w:val="24"/>
        </w:rPr>
        <w:t xml:space="preserve"> supply basis you should receive 24 </w:t>
      </w:r>
      <w:r w:rsidR="005F137E">
        <w:rPr>
          <w:rFonts w:ascii="Arial" w:hAnsi="Arial" w:cs="Arial"/>
          <w:sz w:val="24"/>
          <w:szCs w:val="24"/>
        </w:rPr>
        <w:t>hours’ notice</w:t>
      </w:r>
      <w:r>
        <w:rPr>
          <w:rFonts w:ascii="Arial" w:hAnsi="Arial" w:cs="Arial"/>
          <w:sz w:val="24"/>
          <w:szCs w:val="24"/>
        </w:rPr>
        <w:t xml:space="preserve"> (if already engaged for 1 day) if there is no further need for the cover.  If the </w:t>
      </w:r>
      <w:r w:rsidR="005F137E">
        <w:rPr>
          <w:rFonts w:ascii="Arial" w:hAnsi="Arial" w:cs="Arial"/>
          <w:sz w:val="24"/>
          <w:szCs w:val="24"/>
        </w:rPr>
        <w:t>short-term</w:t>
      </w:r>
      <w:r>
        <w:rPr>
          <w:rFonts w:ascii="Arial" w:hAnsi="Arial" w:cs="Arial"/>
          <w:sz w:val="24"/>
          <w:szCs w:val="24"/>
        </w:rPr>
        <w:t xml:space="preserve"> supply engagement is cancelled with less than 24 </w:t>
      </w:r>
      <w:r w:rsidR="005F137E">
        <w:rPr>
          <w:rFonts w:ascii="Arial" w:hAnsi="Arial" w:cs="Arial"/>
          <w:sz w:val="24"/>
          <w:szCs w:val="24"/>
        </w:rPr>
        <w:t>hours’ notice</w:t>
      </w:r>
      <w:r>
        <w:rPr>
          <w:rFonts w:ascii="Arial" w:hAnsi="Arial" w:cs="Arial"/>
          <w:sz w:val="24"/>
          <w:szCs w:val="24"/>
        </w:rPr>
        <w:t xml:space="preserve"> you are entitled to claim for any </w:t>
      </w:r>
      <w:proofErr w:type="gramStart"/>
      <w:r>
        <w:rPr>
          <w:rFonts w:ascii="Arial" w:hAnsi="Arial" w:cs="Arial"/>
          <w:sz w:val="24"/>
          <w:szCs w:val="24"/>
        </w:rPr>
        <w:t>hours</w:t>
      </w:r>
      <w:proofErr w:type="gramEnd"/>
      <w:r>
        <w:rPr>
          <w:rFonts w:ascii="Arial" w:hAnsi="Arial" w:cs="Arial"/>
          <w:sz w:val="24"/>
          <w:szCs w:val="24"/>
        </w:rPr>
        <w:t xml:space="preserve"> you were booked to work that day.</w:t>
      </w:r>
    </w:p>
    <w:p w14:paraId="4F58D4F0" w14:textId="1DEDD554" w:rsidR="005B2D91" w:rsidRDefault="005B2D91" w:rsidP="00257589">
      <w:pPr>
        <w:spacing w:after="0"/>
        <w:rPr>
          <w:rFonts w:ascii="Arial" w:hAnsi="Arial" w:cs="Arial"/>
          <w:sz w:val="24"/>
          <w:szCs w:val="24"/>
        </w:rPr>
      </w:pPr>
    </w:p>
    <w:p w14:paraId="481DBEB3" w14:textId="20F827EE" w:rsidR="005B2D91" w:rsidRDefault="005B2D91" w:rsidP="005F137E">
      <w:pPr>
        <w:spacing w:after="0"/>
        <w:ind w:left="720" w:hanging="720"/>
        <w:rPr>
          <w:rFonts w:ascii="Arial" w:hAnsi="Arial" w:cs="Arial"/>
          <w:b/>
          <w:bCs/>
          <w:sz w:val="24"/>
          <w:szCs w:val="24"/>
        </w:rPr>
      </w:pPr>
      <w:r>
        <w:rPr>
          <w:rFonts w:ascii="Arial" w:hAnsi="Arial" w:cs="Arial"/>
          <w:b/>
          <w:bCs/>
          <w:sz w:val="24"/>
          <w:szCs w:val="24"/>
        </w:rPr>
        <w:t>Q.</w:t>
      </w:r>
      <w:r>
        <w:rPr>
          <w:rFonts w:ascii="Arial" w:hAnsi="Arial" w:cs="Arial"/>
          <w:b/>
          <w:bCs/>
          <w:sz w:val="24"/>
          <w:szCs w:val="24"/>
        </w:rPr>
        <w:tab/>
        <w:t>What notice periods would need to be given to me in relation to any fixed term temporary engagements?</w:t>
      </w:r>
    </w:p>
    <w:p w14:paraId="6B20A662" w14:textId="5E9BDE08" w:rsidR="005B2D91" w:rsidRDefault="005B2D91" w:rsidP="00257589">
      <w:pPr>
        <w:spacing w:after="0"/>
        <w:rPr>
          <w:rFonts w:ascii="Arial" w:hAnsi="Arial" w:cs="Arial"/>
          <w:b/>
          <w:bCs/>
          <w:sz w:val="24"/>
          <w:szCs w:val="24"/>
        </w:rPr>
      </w:pPr>
    </w:p>
    <w:p w14:paraId="1CA1D06B" w14:textId="3F543B75" w:rsidR="005B2D91" w:rsidRPr="005B2D91" w:rsidRDefault="005B2D91" w:rsidP="005F137E">
      <w:pPr>
        <w:spacing w:after="0"/>
        <w:ind w:left="720" w:hanging="720"/>
        <w:rPr>
          <w:rFonts w:ascii="Arial" w:hAnsi="Arial" w:cs="Arial"/>
          <w:sz w:val="24"/>
          <w:szCs w:val="24"/>
        </w:rPr>
      </w:pPr>
      <w:r>
        <w:rPr>
          <w:rFonts w:ascii="Arial" w:hAnsi="Arial" w:cs="Arial"/>
          <w:b/>
          <w:bCs/>
          <w:sz w:val="24"/>
          <w:szCs w:val="24"/>
        </w:rPr>
        <w:t>A.</w:t>
      </w:r>
      <w:r>
        <w:rPr>
          <w:rFonts w:ascii="Arial" w:hAnsi="Arial" w:cs="Arial"/>
          <w:b/>
          <w:bCs/>
          <w:sz w:val="24"/>
          <w:szCs w:val="24"/>
        </w:rPr>
        <w:tab/>
      </w:r>
      <w:r>
        <w:rPr>
          <w:rFonts w:ascii="Arial" w:hAnsi="Arial" w:cs="Arial"/>
          <w:sz w:val="24"/>
          <w:szCs w:val="24"/>
        </w:rPr>
        <w:t>In cases where an employee returns from sickness absence</w:t>
      </w:r>
      <w:r w:rsidR="005F137E">
        <w:rPr>
          <w:rFonts w:ascii="Arial" w:hAnsi="Arial" w:cs="Arial"/>
          <w:sz w:val="24"/>
          <w:szCs w:val="24"/>
        </w:rPr>
        <w:t>,</w:t>
      </w:r>
      <w:r>
        <w:rPr>
          <w:rFonts w:ascii="Arial" w:hAnsi="Arial" w:cs="Arial"/>
          <w:sz w:val="24"/>
          <w:szCs w:val="24"/>
        </w:rPr>
        <w:t xml:space="preserve"> a minimum of 1 days’ notice will be given where the engagement has lasted less than one month</w:t>
      </w:r>
      <w:r w:rsidR="005F137E">
        <w:rPr>
          <w:rFonts w:ascii="Arial" w:hAnsi="Arial" w:cs="Arial"/>
          <w:sz w:val="24"/>
          <w:szCs w:val="24"/>
        </w:rPr>
        <w:t>,</w:t>
      </w:r>
      <w:r>
        <w:rPr>
          <w:rFonts w:ascii="Arial" w:hAnsi="Arial" w:cs="Arial"/>
          <w:sz w:val="24"/>
          <w:szCs w:val="24"/>
        </w:rPr>
        <w:t xml:space="preserve"> and a minimum of 1 weeks’ notice where the engagement has been one month or more.  For longer fixed term temporary engagements a notice period of 4 weeks will be given in most circumstances.  Please refer to ST2-043 LNCT agreed ELL Circular: Use of Fixed Term Temporary Teaching Contracts</w:t>
      </w:r>
    </w:p>
    <w:sectPr w:rsidR="005B2D91" w:rsidRPr="005B2D9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C804" w14:textId="77777777" w:rsidR="00180149" w:rsidRDefault="00180149" w:rsidP="005B1A5C">
      <w:pPr>
        <w:spacing w:after="0" w:line="240" w:lineRule="auto"/>
      </w:pPr>
      <w:r>
        <w:separator/>
      </w:r>
    </w:p>
  </w:endnote>
  <w:endnote w:type="continuationSeparator" w:id="0">
    <w:p w14:paraId="070A5953" w14:textId="77777777" w:rsidR="00180149" w:rsidRDefault="00180149"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0105" w14:textId="77777777" w:rsidR="00180149" w:rsidRDefault="00180149" w:rsidP="005B1A5C">
      <w:pPr>
        <w:spacing w:after="0" w:line="240" w:lineRule="auto"/>
      </w:pPr>
      <w:r>
        <w:separator/>
      </w:r>
    </w:p>
  </w:footnote>
  <w:footnote w:type="continuationSeparator" w:id="0">
    <w:p w14:paraId="7C042C4E" w14:textId="77777777" w:rsidR="00180149" w:rsidRDefault="00180149"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6CA6"/>
    <w:multiLevelType w:val="hybridMultilevel"/>
    <w:tmpl w:val="F91C4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1B5FB0"/>
    <w:multiLevelType w:val="hybridMultilevel"/>
    <w:tmpl w:val="59A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A69F2"/>
    <w:multiLevelType w:val="hybridMultilevel"/>
    <w:tmpl w:val="58D8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10A0B"/>
    <w:multiLevelType w:val="hybridMultilevel"/>
    <w:tmpl w:val="D216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C0D0E"/>
    <w:multiLevelType w:val="hybridMultilevel"/>
    <w:tmpl w:val="F44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F3254"/>
    <w:multiLevelType w:val="hybridMultilevel"/>
    <w:tmpl w:val="E1422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48406">
    <w:abstractNumId w:val="2"/>
  </w:num>
  <w:num w:numId="2" w16cid:durableId="676888335">
    <w:abstractNumId w:val="1"/>
  </w:num>
  <w:num w:numId="3" w16cid:durableId="1623420452">
    <w:abstractNumId w:val="3"/>
  </w:num>
  <w:num w:numId="4" w16cid:durableId="715816742">
    <w:abstractNumId w:val="0"/>
  </w:num>
  <w:num w:numId="5" w16cid:durableId="659967049">
    <w:abstractNumId w:val="6"/>
  </w:num>
  <w:num w:numId="6" w16cid:durableId="1456560882">
    <w:abstractNumId w:val="5"/>
  </w:num>
  <w:num w:numId="7" w16cid:durableId="704136916">
    <w:abstractNumId w:val="7"/>
  </w:num>
  <w:num w:numId="8" w16cid:durableId="1237595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1365E2"/>
    <w:rsid w:val="00180149"/>
    <w:rsid w:val="00247DAB"/>
    <w:rsid w:val="00257589"/>
    <w:rsid w:val="00270A9F"/>
    <w:rsid w:val="00280F6B"/>
    <w:rsid w:val="00341B89"/>
    <w:rsid w:val="00381107"/>
    <w:rsid w:val="003949F5"/>
    <w:rsid w:val="003C15C0"/>
    <w:rsid w:val="0044778A"/>
    <w:rsid w:val="005048B4"/>
    <w:rsid w:val="00572603"/>
    <w:rsid w:val="005B1A5C"/>
    <w:rsid w:val="005B2D91"/>
    <w:rsid w:val="005F137E"/>
    <w:rsid w:val="006904DD"/>
    <w:rsid w:val="006D37C4"/>
    <w:rsid w:val="008830CE"/>
    <w:rsid w:val="008D51B7"/>
    <w:rsid w:val="00972C56"/>
    <w:rsid w:val="00981D80"/>
    <w:rsid w:val="009C1B75"/>
    <w:rsid w:val="009C6CA7"/>
    <w:rsid w:val="009F57E8"/>
    <w:rsid w:val="00A04F3F"/>
    <w:rsid w:val="00B577AA"/>
    <w:rsid w:val="00B6232D"/>
    <w:rsid w:val="00BD7EE4"/>
    <w:rsid w:val="00C750E1"/>
    <w:rsid w:val="00CB48AF"/>
    <w:rsid w:val="00CE407A"/>
    <w:rsid w:val="00DC460B"/>
    <w:rsid w:val="00E51867"/>
    <w:rsid w:val="00E51C07"/>
    <w:rsid w:val="00E6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uiPriority w:val="39"/>
    <w:rsid w:val="00B5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75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hyperlink" Target="http://www.snct.org.uk/wiki/index.php?title=Appendix_2.8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hyperlink" Target="mailto:askhr@aberdeenshire.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khr.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nct.org.uk" TargetMode="External"/><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hyperlink" Target="https://www.snct.org.uk/library/1345/ST2%2004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5</cp:revision>
  <dcterms:created xsi:type="dcterms:W3CDTF">2022-10-03T11:06:00Z</dcterms:created>
  <dcterms:modified xsi:type="dcterms:W3CDTF">2022-10-03T16:43:00Z</dcterms:modified>
</cp:coreProperties>
</file>